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Utdrag från  boken "Ljuder Historia och historier": sid 66. </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 </w:t>
      </w:r>
      <w:r>
        <w:rPr>
          <w:rFonts w:ascii="Verdana" w:hAnsi="Verdana"/>
          <w:b/>
          <w:bCs/>
        </w:rPr>
        <w:t>RIKSDAGSMANNAVAL</w:t>
      </w:r>
      <w:r>
        <w:rPr>
          <w:rFonts w:ascii="Verdana" w:hAnsi="Verdana"/>
        </w:rPr>
        <w:t>.</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Omkring år 1900 gällde att man ej gick till valurnorna. Och man fick ej heller göra det. Ingen fick rösta som inte hade 800 kr i inkomst/år. Ingen arbetare hade så hög förtjänst. Torpare, som det fanns gott om, drängar och hemmasöner hade inte en tanke på att få rösta. Inte ens en nybliven folkskollärare fick rösta på riksdagsman. Hans lön var nämligen c:a 700 kr. Men så fanns det ett lönetillägg som utgjorde kofoder. Detta värderades till 100 kr och så släpptes läraren fram till valurnan. År 1902 var det 7 personer i Ljuders socken som röstade.</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 </w:t>
      </w:r>
      <w:r>
        <w:rPr>
          <w:rFonts w:ascii="Verdana" w:hAnsi="Verdana"/>
          <w:b/>
          <w:bCs/>
        </w:rPr>
        <w:t>BOENDE</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En bild av förhållandena som man bodde under i mitten av 1800-talet får man i boken "Ljuder - Historia och Historier" sammanställd av Nils Tedgård:</w:t>
      </w:r>
    </w:p>
    <w:p>
      <w:pPr>
        <w:pStyle w:val="Normal"/>
        <w:widowControl/>
        <w:bidi w:val="0"/>
        <w:ind w:left="0" w:right="0" w:hanging="0"/>
        <w:jc w:val="left"/>
        <w:rPr>
          <w:rFonts w:ascii="Verdana" w:hAnsi="Verdana"/>
        </w:rPr>
      </w:pPr>
      <w:r>
        <w:rPr>
          <w:rFonts w:ascii="Verdana" w:hAnsi="Verdana"/>
        </w:rPr>
        <w:t xml:space="preserve"> </w:t>
      </w:r>
      <w:r>
        <w:rPr>
          <w:rFonts w:ascii="Verdana" w:hAnsi="Verdana"/>
        </w:rPr>
        <w:t xml:space="preserve">"Hygienen i de gamla byarna var naturligtvis i hög grad undermålig. Det förhållandet att alla byns kreatur på 1850-talet - en 60-70 stycken för hela byn vattnades vid gårdsbrunnen, var en allvarlig fara för brunnsvattnets renhet. Det lilla uthuset till människans bekvämlighet - toaletten - fanns inte på alla gårdar, utan man klarade sig med "en stång i en vägg". Genom köksdörren </w:t>
      </w:r>
    </w:p>
    <w:p>
      <w:pPr>
        <w:pStyle w:val="Normal"/>
        <w:widowControl/>
        <w:bidi w:val="0"/>
        <w:ind w:left="0" w:right="0" w:hanging="0"/>
        <w:jc w:val="left"/>
        <w:rPr>
          <w:rFonts w:ascii="Verdana" w:hAnsi="Verdana"/>
        </w:rPr>
      </w:pPr>
      <w:r>
        <w:rPr>
          <w:rFonts w:ascii="Verdana" w:hAnsi="Verdana"/>
        </w:rPr>
        <w:t xml:space="preserve">på baksidan av huset kastades allt möjligt ut på "sopkasten". Min mor, som flyttade till byn på 1850-talet, gjorde en del reformer med "sopkasten" och satte blommor där för att dölja det värsta. Farfarsfars (född 1767 och död 1863) kommentar löd: "Din toka!" </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Lika benämning fick hennes åtgärd då hon påyrkade och fick fast golv över hela köket. Annars var det vanligt att några plankor var lösa så att man bara kunde skölja ner det värsta vid slakt och byk, som vid den tiden ägde rum i köket. Svåra epidemier härjade och läkarna var få och hade sin mottagning långt borta.</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Främsta hindret för bekämpandet av sjukdomar var nog de bristfälliga kommunikationerna. Medicin fick hämtas i Växjö eller Karlskrona (minst 50 km bort). </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Allmänheten ställde sig alldeles oförstående inför smittofaran och detta ökade ju risken för smittans spridning. Kopporna kom då och då och skördade sina offer. Många koppärriga personer, som sluppit undan med livet, såg jag i min ungdom. Nervfeber ryckte bort många människor och frossan kunde lägga hela familjer hjälplösa till sängs. De veneriska sjukdomarna var vanligare än vi kan föreställa oss och var svårbemästrade. Koleran var inpå knutarna på 1850-talet. Barnen hade ofta skabb och kunde se förfärliga ut, även om de inte </w:t>
      </w:r>
    </w:p>
    <w:p>
      <w:pPr>
        <w:pStyle w:val="Normal"/>
        <w:widowControl/>
        <w:bidi w:val="0"/>
        <w:ind w:left="0" w:right="0" w:hanging="0"/>
        <w:jc w:val="left"/>
        <w:rPr>
          <w:rFonts w:ascii="Verdana" w:hAnsi="Verdana"/>
        </w:rPr>
      </w:pPr>
      <w:r>
        <w:rPr>
          <w:rFonts w:ascii="Verdana" w:hAnsi="Verdana"/>
        </w:rPr>
        <w:t>var så förfärligt sjuka ".</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 </w:t>
      </w:r>
      <w:r>
        <w:rPr>
          <w:rFonts w:ascii="Verdana" w:hAnsi="Verdana"/>
          <w:b/>
          <w:bCs/>
        </w:rPr>
        <w:t>UNDANTAGSSYSTEMET</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Beträffande undantagssystemet, den tidens pensionering, skrivs i samma bok följande:</w:t>
      </w:r>
    </w:p>
    <w:p>
      <w:pPr>
        <w:pStyle w:val="Normal"/>
        <w:widowControl/>
        <w:bidi w:val="0"/>
        <w:ind w:left="0" w:right="0" w:hanging="0"/>
        <w:jc w:val="left"/>
        <w:rPr>
          <w:rFonts w:ascii="Verdana" w:hAnsi="Verdana"/>
        </w:rPr>
      </w:pPr>
      <w:r>
        <w:rPr>
          <w:rFonts w:ascii="Verdana" w:hAnsi="Verdana"/>
        </w:rPr>
        <w:t>"Många av undantagsfolket var högt hållna. De kunde vara till stor hjälp på gården med alla tänkbara sysslor. Utöver att göra dagsverken såg de till barnen och hus och hem och kunde vara ett slags vänliga gårdstomtar. Till belysning av undantagssystemet redovisas här ett synnerligen innehållsrikt kontrakt från Wedamåla.</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 </w:t>
      </w:r>
      <w:r>
        <w:rPr>
          <w:rFonts w:ascii="Verdana" w:hAnsi="Verdana"/>
          <w:b/>
          <w:bCs/>
        </w:rPr>
        <w:t>UNDANTAGSKONTRAKT</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Wid försäljningen af wårt egande hemman 1/4 mantal Wedamåla ha wi förbehållit oss följande undantagsförmåner som skall årligen utgöras under wår återstående lifstid nemligen.</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1. Tjugo kubikfot råg och tjugo kubikfot korn, 2 kubikfot malt och sex kannor ärter, äfwen 40 kubikfot potater, äfwen 6 kannor linfrö, utsått där jordegaren utsått sitt, en kålgårdssäng 12 fot i quadrat vid östra ändan af byggningen, äfwen förbehålles den så kallade Sjökullen wid Storsjöen efter nu warande hägnad och äfwen skog till dess hägnad, när sådant fordras, till gödning till densamma tillsläppas 12 lass gödning af jordegaren årligen, äfwen dragare till </w:t>
      </w:r>
    </w:p>
    <w:p>
      <w:pPr>
        <w:pStyle w:val="Normal"/>
        <w:widowControl/>
        <w:bidi w:val="0"/>
        <w:ind w:left="0" w:right="0" w:hanging="0"/>
        <w:jc w:val="left"/>
        <w:rPr>
          <w:rFonts w:ascii="Verdana" w:hAnsi="Verdana"/>
        </w:rPr>
      </w:pPr>
      <w:r>
        <w:rPr>
          <w:rFonts w:ascii="Verdana" w:hAnsi="Verdana"/>
        </w:rPr>
        <w:t>jordens redning och gödning och grödans hemhämtning, äfwen följa öken (boskapen) då jag sjelf ej orkar, äfwen förbehålles den mossodlingen som är emellan kyrkowägen utmed August Samuelssons skiljeling, men så mycket som har varit odlat förut. Och skog till hägnad och dragare då sådant tarfwas.</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2. Husrum för oss förbehålles den östra ändan af byggningen både öfra och undra wåningen äfwen på Sädes Boen, äfwen en binge i källaren till våra potater och frihet att begagna kök och bakugnen efter behof. Till wedbrand skall jordegaren tillsläppa och hemköra på wedbacken till wåra behof äfwen hugga och inbära densamma, då wi ej sjelfwa orkar. 1/3 af frukten på nuvarande fruktträden förbehålles. Den skog som finnes på den norre Stormad </w:t>
      </w:r>
    </w:p>
    <w:p>
      <w:pPr>
        <w:pStyle w:val="Normal"/>
        <w:widowControl/>
        <w:bidi w:val="0"/>
        <w:ind w:left="0" w:right="0" w:hanging="0"/>
        <w:jc w:val="left"/>
        <w:rPr>
          <w:rFonts w:ascii="Verdana" w:hAnsi="Verdana"/>
        </w:rPr>
      </w:pPr>
      <w:r>
        <w:rPr>
          <w:rFonts w:ascii="Verdana" w:hAnsi="Verdana"/>
        </w:rPr>
        <w:t>backen äfwen den lille kullen wid qwarnen förbehålles.</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3. Till twenne kor förbehålles winterfoder och sommarbete med jordegarens kor såwäl i kohage som i höstbete och fyra stycken får födas förswarligt om wintern och medfölja egarens i sommarbete. Äfwen förbehålles plats i ladugården till desse kreatur, men skulle wi å någondera sidan blifwa missnöjde med gemensamfordrandet så skall jordegaren tillwäga årligen 200 lisspund halm hälften råghalm och dito kornhalm. 250 Lisspund hö, hälften hårdwalls och hälften madhö och 1000 kärfwar björklöf allt fodret wäl bärgat. Skulle det blifwa trångt i ladugården för wåra kreatur och fodret och wi skulle äska särskilta hus dertill så skall jordegaren tillsläppa skog men öfriga kostnader skall erläggas lika af jordegaren och undantagarne, då dessa sedan tillfalla jordegaren äfwen förbehålles ett gödt swin årligen omkring en åtta Lispund slagtadt.</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4. Äfwen förbehålla wi oss kyrko-  och qwarnskjuts efter behof och en öm och god ålderdomsskötsel, men här får anmärkas, att när endera af oss med döden bortgår, så afgår hälften af säden och hela mossen som är förbehållen, en ko och två får afgå, äfwen om wi skulle finna oss föranlåtna att låta inteckna detta undantagsbref så får jordegaren ej göra något hinder häremot, då wi sjelfwa bestå dess kostnader.</w:t>
      </w:r>
    </w:p>
    <w:p>
      <w:pPr>
        <w:pStyle w:val="Normal"/>
        <w:widowControl/>
        <w:bidi w:val="0"/>
        <w:ind w:left="0" w:right="0" w:hanging="0"/>
        <w:jc w:val="left"/>
        <w:rPr>
          <w:rFonts w:ascii="Verdana" w:hAnsi="Verdana"/>
        </w:rPr>
      </w:pPr>
      <w:r>
        <w:rPr>
          <w:rFonts w:ascii="Verdana" w:hAnsi="Verdana"/>
        </w:rPr>
        <w:t>Sålunda öfwerenskommet och förbehållet som skedde i Wedamåla den 4 April 1880. Carl Johan Johannesson och Helena Jonasdotter</w:t>
      </w:r>
    </w:p>
    <w:p>
      <w:pPr>
        <w:pStyle w:val="Normal"/>
        <w:widowControl/>
        <w:bidi w:val="0"/>
        <w:ind w:left="0" w:right="0" w:hanging="0"/>
        <w:jc w:val="left"/>
        <w:rPr>
          <w:rFonts w:ascii="Verdana" w:hAnsi="Verdana"/>
        </w:rPr>
      </w:pPr>
      <w:r>
        <w:rPr>
          <w:rFonts w:ascii="Verdana" w:hAnsi="Verdana"/>
        </w:rPr>
        <w:t>Undantagare Wittne C.A. Samuelsson i Wedamåla och Ida Israelsdotter</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Efter förestående punkter förklara wi oss nöjda och förbinda oss till alla delar att dem uppfylla och tager sin början den 25 Marti 1880.</w:t>
      </w:r>
    </w:p>
    <w:p>
      <w:pPr>
        <w:pStyle w:val="Normal"/>
        <w:widowControl/>
        <w:bidi w:val="0"/>
        <w:ind w:left="0" w:right="0" w:hanging="0"/>
        <w:jc w:val="left"/>
        <w:rPr>
          <w:rFonts w:ascii="Verdana" w:hAnsi="Verdana"/>
        </w:rPr>
      </w:pPr>
      <w:r>
        <w:rPr>
          <w:rFonts w:ascii="Verdana" w:hAnsi="Verdana"/>
        </w:rPr>
        <w:t>Samuel Nicklasson och Hilda Charlotta Carlsdotter</w:t>
      </w:r>
    </w:p>
    <w:p>
      <w:pPr>
        <w:pStyle w:val="Normal"/>
        <w:widowControl/>
        <w:bidi w:val="0"/>
        <w:ind w:left="0" w:right="0" w:hanging="0"/>
        <w:jc w:val="left"/>
        <w:rPr>
          <w:rFonts w:ascii="Verdana" w:hAnsi="Verdana"/>
        </w:rPr>
      </w:pPr>
      <w:r>
        <w:rPr>
          <w:rFonts w:ascii="Verdana" w:hAnsi="Verdana"/>
        </w:rPr>
        <w:t>Undantagsgifware</w:t>
      </w:r>
    </w:p>
    <w:p>
      <w:pPr>
        <w:pStyle w:val="Normal"/>
        <w:widowControl/>
        <w:bidi w:val="0"/>
        <w:ind w:left="0" w:right="0" w:hanging="0"/>
        <w:jc w:val="left"/>
        <w:rPr>
          <w:rFonts w:ascii="Verdana" w:hAnsi="Verdana"/>
        </w:rPr>
      </w:pPr>
      <w:r>
        <w:rPr>
          <w:rFonts w:ascii="Verdana" w:hAnsi="Verdana"/>
        </w:rPr>
        <w:t xml:space="preserve">Wittne C.A. Samuelsson i Wedamåla och Ida Israelsdotter". </w:t>
      </w:r>
    </w:p>
    <w:p>
      <w:pPr>
        <w:pStyle w:val="Normal"/>
        <w:widowControl/>
        <w:bidi w:val="0"/>
        <w:ind w:left="0" w:right="0" w:hanging="0"/>
        <w:jc w:val="left"/>
        <w:rPr>
          <w:rFonts w:ascii="Verdana" w:hAnsi="Verdana"/>
        </w:rPr>
      </w:pPr>
      <w:r>
        <w:rPr>
          <w:rFonts w:ascii="Verdana" w:hAnsi="Verdana"/>
        </w:rPr>
        <w:t>(BJ finner ej ovanstående personer bland släktingar i maj 2003).</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 </w:t>
      </w:r>
      <w:r>
        <w:rPr>
          <w:rFonts w:ascii="Verdana" w:hAnsi="Verdana"/>
          <w:b/>
          <w:bCs/>
        </w:rPr>
        <w:t>LEGOKONTRAKT</w:t>
      </w:r>
    </w:p>
    <w:p>
      <w:pPr>
        <w:pStyle w:val="Normal"/>
        <w:widowControl/>
        <w:bidi w:val="0"/>
        <w:ind w:left="0" w:right="0" w:hanging="0"/>
        <w:jc w:val="left"/>
        <w:rPr>
          <w:b/>
          <w:b/>
          <w:bCs/>
        </w:rPr>
      </w:pPr>
      <w:r>
        <w:rPr>
          <w:b/>
          <w:bCs/>
        </w:rPr>
      </w:r>
    </w:p>
    <w:p>
      <w:pPr>
        <w:pStyle w:val="Normal"/>
        <w:widowControl/>
        <w:bidi w:val="0"/>
        <w:ind w:left="0" w:right="0" w:hanging="0"/>
        <w:jc w:val="left"/>
        <w:rPr>
          <w:rFonts w:ascii="Verdana" w:hAnsi="Verdana"/>
        </w:rPr>
      </w:pPr>
      <w:r>
        <w:rPr>
          <w:rFonts w:ascii="Verdana" w:hAnsi="Verdana"/>
        </w:rPr>
        <w:t>Exempel på Legokontrakt har hämtats ur boken "Ljuder, historia och Historier" sammanställd av Nils Tedgård:</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Legokontrakt emellan roten vid Konga kompani af Kongl. Kalmar regemente N:o 126 Skruf och rekryten Alfred Johansson, som är född 20 mars 1869 uti Ljuders socken af Kronobergs län.</w:t>
      </w:r>
    </w:p>
    <w:p>
      <w:pPr>
        <w:pStyle w:val="Normal"/>
        <w:widowControl/>
        <w:bidi w:val="0"/>
        <w:ind w:left="0" w:right="0" w:hanging="0"/>
        <w:jc w:val="left"/>
        <w:rPr>
          <w:rFonts w:ascii="Verdana" w:hAnsi="Verdana"/>
        </w:rPr>
      </w:pPr>
      <w:r>
        <w:rPr>
          <w:rFonts w:ascii="Verdana" w:hAnsi="Verdana"/>
        </w:rPr>
        <w:t xml:space="preserve">1:o. I legomål erhåller rekryten, så snart han blifvit vederbörligen antagen, Femton (15) kronor, som betalas af företrädaren Blid. </w:t>
      </w:r>
    </w:p>
    <w:p>
      <w:pPr>
        <w:pStyle w:val="Normal"/>
        <w:widowControl/>
        <w:bidi w:val="0"/>
        <w:ind w:left="0" w:right="0" w:hanging="0"/>
        <w:jc w:val="left"/>
        <w:rPr>
          <w:rFonts w:ascii="Verdana" w:hAnsi="Verdana"/>
        </w:rPr>
      </w:pPr>
      <w:r>
        <w:rPr>
          <w:rFonts w:ascii="Verdana" w:hAnsi="Verdana"/>
        </w:rPr>
        <w:t xml:space="preserve">2.o. Soldattorpet tillträdes af rekryten den 14 Mars 1888. Rekryten inbergar sjelf 1:a årets gröda. Torpet lemnas besådt med råg och lemnar Blid Fyra (4) fot utsädeskorn. </w:t>
      </w:r>
    </w:p>
    <w:p>
      <w:pPr>
        <w:pStyle w:val="Normal"/>
        <w:widowControl/>
        <w:bidi w:val="0"/>
        <w:ind w:left="0" w:right="0" w:hanging="0"/>
        <w:jc w:val="left"/>
        <w:rPr>
          <w:rFonts w:ascii="Verdana" w:hAnsi="Verdana"/>
        </w:rPr>
      </w:pPr>
      <w:r>
        <w:rPr>
          <w:rFonts w:ascii="Verdana" w:hAnsi="Verdana"/>
        </w:rPr>
        <w:t xml:space="preserve">3.o. Uti årlig lön betalar roten .... (ej uppgivet). </w:t>
      </w:r>
    </w:p>
    <w:p>
      <w:pPr>
        <w:pStyle w:val="Normal"/>
        <w:widowControl/>
        <w:bidi w:val="0"/>
        <w:ind w:left="0" w:right="0" w:hanging="0"/>
        <w:jc w:val="left"/>
        <w:rPr>
          <w:rFonts w:ascii="Verdana" w:hAnsi="Verdana"/>
        </w:rPr>
      </w:pPr>
      <w:r>
        <w:rPr>
          <w:rFonts w:ascii="Verdana" w:hAnsi="Verdana"/>
        </w:rPr>
        <w:t xml:space="preserve">4.o. Dessutom lemnar roten årligen till soldaten: </w:t>
      </w:r>
    </w:p>
    <w:p>
      <w:pPr>
        <w:pStyle w:val="Normal"/>
        <w:widowControl/>
        <w:bidi w:val="0"/>
        <w:ind w:left="0" w:right="0" w:hanging="0"/>
        <w:jc w:val="left"/>
        <w:rPr>
          <w:rFonts w:ascii="Verdana" w:hAnsi="Verdana"/>
        </w:rPr>
      </w:pPr>
      <w:r>
        <w:rPr>
          <w:rFonts w:ascii="Verdana" w:hAnsi="Verdana"/>
        </w:rPr>
        <w:t xml:space="preserve">a) Löne- och utsädesspannmål sex (6) fot tre (3) kannor råg och sex (6) fot tre (3) kannor korn. </w:t>
      </w:r>
    </w:p>
    <w:p>
      <w:pPr>
        <w:pStyle w:val="Normal"/>
        <w:widowControl/>
        <w:bidi w:val="0"/>
        <w:ind w:left="0" w:right="0" w:hanging="0"/>
        <w:jc w:val="left"/>
        <w:rPr>
          <w:rFonts w:ascii="Verdana" w:hAnsi="Verdana"/>
        </w:rPr>
      </w:pPr>
      <w:r>
        <w:rPr>
          <w:rFonts w:ascii="Verdana" w:hAnsi="Verdana"/>
        </w:rPr>
        <w:t xml:space="preserve">b) Ull sex (6) skålpund. </w:t>
      </w:r>
    </w:p>
    <w:p>
      <w:pPr>
        <w:pStyle w:val="Normal"/>
        <w:widowControl/>
        <w:bidi w:val="0"/>
        <w:ind w:left="0" w:right="0" w:hanging="0"/>
        <w:jc w:val="left"/>
        <w:rPr>
          <w:rFonts w:ascii="Verdana" w:hAnsi="Verdana"/>
        </w:rPr>
      </w:pPr>
      <w:r>
        <w:rPr>
          <w:rFonts w:ascii="Verdana" w:hAnsi="Verdana"/>
        </w:rPr>
        <w:t>c) Lin sex (6) skålpund.</w:t>
      </w:r>
    </w:p>
    <w:p>
      <w:pPr>
        <w:pStyle w:val="Normal"/>
        <w:widowControl/>
        <w:bidi w:val="0"/>
        <w:ind w:left="0" w:right="0" w:hanging="0"/>
        <w:jc w:val="left"/>
        <w:rPr>
          <w:rFonts w:ascii="Verdana" w:hAnsi="Verdana"/>
        </w:rPr>
      </w:pPr>
      <w:r>
        <w:rPr>
          <w:rFonts w:ascii="Verdana" w:hAnsi="Verdana"/>
        </w:rPr>
        <w:t>d) Julkost, bestående av en (1) kubikfot (produkt obekant), två (2) kannor malt.</w:t>
      </w:r>
    </w:p>
    <w:p>
      <w:pPr>
        <w:pStyle w:val="Normal"/>
        <w:widowControl/>
        <w:bidi w:val="0"/>
        <w:ind w:left="0" w:right="0" w:hanging="0"/>
        <w:jc w:val="left"/>
        <w:rPr>
          <w:rFonts w:ascii="Verdana" w:hAnsi="Verdana"/>
        </w:rPr>
      </w:pPr>
      <w:r>
        <w:rPr>
          <w:rFonts w:ascii="Verdana" w:hAnsi="Verdana"/>
        </w:rPr>
        <w:t xml:space="preserve">e) Sommarbete bland rotens kreatur för två (2) kor och två (2) får  med lamm. </w:t>
      </w:r>
    </w:p>
    <w:p>
      <w:pPr>
        <w:pStyle w:val="Normal"/>
        <w:widowControl/>
        <w:bidi w:val="0"/>
        <w:ind w:left="0" w:right="0" w:hanging="0"/>
        <w:jc w:val="left"/>
        <w:rPr>
          <w:rFonts w:ascii="Verdana" w:hAnsi="Verdana"/>
        </w:rPr>
      </w:pPr>
      <w:r>
        <w:rPr>
          <w:rFonts w:ascii="Verdana" w:hAnsi="Verdana"/>
        </w:rPr>
        <w:t xml:space="preserve">f) Löftäkt till tjugo (20) tjog på rotens område efter anvisning. </w:t>
      </w:r>
    </w:p>
    <w:p>
      <w:pPr>
        <w:pStyle w:val="Normal"/>
        <w:widowControl/>
        <w:bidi w:val="0"/>
        <w:ind w:left="0" w:right="0" w:hanging="0"/>
        <w:jc w:val="left"/>
        <w:rPr>
          <w:rFonts w:ascii="Verdana" w:hAnsi="Verdana"/>
        </w:rPr>
      </w:pPr>
      <w:r>
        <w:rPr>
          <w:rFonts w:ascii="Verdana" w:hAnsi="Verdana"/>
        </w:rPr>
        <w:t xml:space="preserve">g) Hö åtta (8) centner. </w:t>
      </w:r>
    </w:p>
    <w:p>
      <w:pPr>
        <w:pStyle w:val="Normal"/>
        <w:widowControl/>
        <w:bidi w:val="0"/>
        <w:ind w:left="0" w:right="0" w:hanging="0"/>
        <w:jc w:val="left"/>
        <w:rPr>
          <w:rFonts w:ascii="Verdana" w:hAnsi="Verdana"/>
        </w:rPr>
      </w:pPr>
      <w:r>
        <w:rPr>
          <w:rFonts w:ascii="Verdana" w:hAnsi="Verdana"/>
        </w:rPr>
        <w:t xml:space="preserve">h) i) j) Uppgift saknas. </w:t>
      </w:r>
    </w:p>
    <w:p>
      <w:pPr>
        <w:pStyle w:val="Normal"/>
        <w:widowControl/>
        <w:bidi w:val="0"/>
        <w:ind w:left="0" w:right="0" w:hanging="0"/>
        <w:jc w:val="left"/>
        <w:rPr>
          <w:rFonts w:ascii="Verdana" w:hAnsi="Verdana"/>
        </w:rPr>
      </w:pPr>
      <w:r>
        <w:rPr>
          <w:rFonts w:ascii="Verdana" w:hAnsi="Verdana"/>
        </w:rPr>
        <w:t xml:space="preserve">k) Lång ved tjugofyra (24) lass, som med rotens dragare framköres till torpet. Weden av barrskog skall vara Nio (9) fot lång och lasset Tio (10) fot i omkrets. När roten uppsätter duglig rörspis lemnas blott aderton (18) lass </w:t>
      </w:r>
    </w:p>
    <w:p>
      <w:pPr>
        <w:pStyle w:val="Normal"/>
        <w:widowControl/>
        <w:bidi w:val="0"/>
        <w:ind w:left="0" w:right="0" w:hanging="0"/>
        <w:jc w:val="left"/>
        <w:rPr>
          <w:rFonts w:ascii="Verdana" w:hAnsi="Verdana"/>
        </w:rPr>
      </w:pPr>
      <w:r>
        <w:rPr>
          <w:rFonts w:ascii="Verdana" w:hAnsi="Verdana"/>
        </w:rPr>
        <w:t xml:space="preserve">ved. </w:t>
      </w:r>
    </w:p>
    <w:p>
      <w:pPr>
        <w:pStyle w:val="Normal"/>
        <w:widowControl/>
        <w:bidi w:val="0"/>
        <w:ind w:left="0" w:right="0" w:hanging="0"/>
        <w:jc w:val="left"/>
        <w:rPr>
          <w:rFonts w:ascii="Verdana" w:hAnsi="Verdana"/>
        </w:rPr>
      </w:pPr>
      <w:r>
        <w:rPr>
          <w:rFonts w:ascii="Verdana" w:hAnsi="Verdana"/>
        </w:rPr>
        <w:t>l) Dragare med åker- och körredskap till åkerns verkande, säd-, hö-, och gödselkörning samt gärdsles framskaffande.</w:t>
      </w:r>
    </w:p>
    <w:p>
      <w:pPr>
        <w:pStyle w:val="Normal"/>
        <w:widowControl/>
        <w:bidi w:val="0"/>
        <w:ind w:left="0" w:right="0" w:hanging="0"/>
        <w:jc w:val="left"/>
        <w:rPr>
          <w:rFonts w:ascii="Verdana" w:hAnsi="Verdana"/>
        </w:rPr>
      </w:pPr>
      <w:r>
        <w:rPr>
          <w:rFonts w:ascii="Verdana" w:hAnsi="Verdana"/>
        </w:rPr>
        <w:t>m) Qvarnskjuts turvis af hvarje fjerding i roten.</w:t>
      </w:r>
    </w:p>
    <w:p>
      <w:pPr>
        <w:pStyle w:val="Normal"/>
        <w:widowControl/>
        <w:bidi w:val="0"/>
        <w:ind w:left="0" w:right="0" w:hanging="0"/>
        <w:jc w:val="left"/>
        <w:rPr>
          <w:rFonts w:ascii="Verdana" w:hAnsi="Verdana"/>
        </w:rPr>
      </w:pPr>
      <w:r>
        <w:rPr>
          <w:rFonts w:ascii="Verdana" w:hAnsi="Verdana"/>
        </w:rPr>
        <w:t xml:space="preserve">n) Skjuts till och från kompanisamlingsplats vid möten och kommenderingar. Häraf tillgodonjuter soldaten: </w:t>
      </w:r>
    </w:p>
    <w:p>
      <w:pPr>
        <w:pStyle w:val="Normal"/>
        <w:widowControl/>
        <w:bidi w:val="0"/>
        <w:ind w:left="0" w:right="0" w:hanging="0"/>
        <w:jc w:val="left"/>
        <w:rPr>
          <w:rFonts w:ascii="Verdana" w:hAnsi="Verdana"/>
        </w:rPr>
      </w:pPr>
      <w:r>
        <w:rPr>
          <w:rFonts w:ascii="Verdana" w:hAnsi="Verdana"/>
        </w:rPr>
        <w:t xml:space="preserve">Julkost så länge han för roten tjenar: spannmål, ull, lin, ved, dragkreatur och qvarnskjuts från den dag han, enligt författningarne, tillträdt torpet till och med den dag bör detsamma aflemna; samt sommarbete, löf, hö från den 1 Maj 1888 till den dag då hans rättighet upphör att framföda kreatur vid torpet. </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5.o Vid soldatens tillträde bör torpet till honom öfverlemnas både till hus, gärdesgårdar och öfvrig häfd i fullgodt stånd; hvarefter det honom åligger att detsamma underhålla, så framt ej  nybyggnader eller större förbättringar, som han ej ensam kan verkställa, blifva af behofvet påkallade och dem det tillkommer roten att fullgöra, äfvensom att anskaffa alla nödiga mateialier till torpets vidmakthållande, utom i de fall soldaten genom vanvård till bristerna varit vållande, då det honom åligger att utan rotens betungande, dem på egen bekostnad afhjelpa. </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6.o Då soldaten är kommenderad, besörjer roten ordentligt och försvarligt torpets underhåll, bruk och inbergning, hvartill soldathustrun skall vara behjelplig, så vidt hon förmår. </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7.o Af de genom detta kontrakt soldaten betingade löneförmåner förbinda sig rotehållare att, vid äfventyr af egen ersättningsskyldighet, innehålla och till kompanichefen genom korpralen årligen inom Oktober månads utgångöfverlemna Tio (10) kronor, hvilka medel af kompanichefen för soldatens räkning, enligt 1 § mom. 1 i Kungl Maj:ts nådiga kungörelse den 9 November 1871, i sparbank insättas: och få dessa medel, äfvensom å desamma upplupen ränta, så länge soldaten i tjensten qvarstår, icke af honom </w:t>
      </w:r>
    </w:p>
    <w:p>
      <w:pPr>
        <w:pStyle w:val="Normal"/>
        <w:widowControl/>
        <w:bidi w:val="0"/>
        <w:ind w:left="0" w:right="0" w:hanging="0"/>
        <w:jc w:val="left"/>
        <w:rPr>
          <w:rFonts w:ascii="Verdana" w:hAnsi="Verdana"/>
        </w:rPr>
      </w:pPr>
      <w:r>
        <w:rPr>
          <w:rFonts w:ascii="Verdana" w:hAnsi="Verdana"/>
        </w:rPr>
        <w:t xml:space="preserve">lyftas eller för hans gäld tillgripas eller utmätas. </w:t>
      </w:r>
    </w:p>
    <w:p>
      <w:pPr>
        <w:pStyle w:val="Normal"/>
        <w:widowControl/>
        <w:bidi w:val="0"/>
        <w:ind w:left="0" w:right="0" w:hanging="0"/>
        <w:jc w:val="left"/>
        <w:rPr>
          <w:rFonts w:ascii="Verdana" w:hAnsi="Verdana"/>
        </w:rPr>
      </w:pPr>
      <w:r>
        <w:rPr>
          <w:rFonts w:ascii="Verdana" w:hAnsi="Verdana"/>
        </w:rPr>
        <w:t xml:space="preserve">Sålunda öfverenskommet betyga Skruf den 29 nov: 1887. </w:t>
      </w:r>
    </w:p>
    <w:p>
      <w:pPr>
        <w:pStyle w:val="Normal"/>
        <w:widowControl/>
        <w:bidi w:val="0"/>
        <w:ind w:left="0" w:right="0" w:hanging="0"/>
        <w:jc w:val="left"/>
        <w:rPr>
          <w:rFonts w:ascii="Verdana" w:hAnsi="Verdana"/>
        </w:rPr>
      </w:pPr>
      <w:r>
        <w:rPr>
          <w:rFonts w:ascii="Verdana" w:hAnsi="Verdana"/>
        </w:rPr>
        <w:t xml:space="preserve">Å Hufvudrotens vägnar och Å Strörotens vägnar: P.A. Lindström enligt fullmakt. Rotehållare. </w:t>
      </w:r>
    </w:p>
    <w:p>
      <w:pPr>
        <w:pStyle w:val="Normal"/>
        <w:widowControl/>
        <w:bidi w:val="0"/>
        <w:ind w:left="0" w:right="0" w:hanging="0"/>
        <w:jc w:val="left"/>
        <w:rPr>
          <w:rFonts w:ascii="Verdana" w:hAnsi="Verdana"/>
        </w:rPr>
      </w:pPr>
      <w:r>
        <w:rPr>
          <w:rFonts w:ascii="Verdana" w:hAnsi="Verdana"/>
        </w:rPr>
        <w:t xml:space="preserve">Med förestående kontrakt förklarar jag mig nöjd. Som ofvan. </w:t>
      </w:r>
    </w:p>
    <w:p>
      <w:pPr>
        <w:pStyle w:val="Normal"/>
        <w:widowControl/>
        <w:bidi w:val="0"/>
        <w:ind w:left="0" w:right="0" w:hanging="0"/>
        <w:jc w:val="left"/>
        <w:rPr>
          <w:rFonts w:ascii="Verdana" w:hAnsi="Verdana"/>
        </w:rPr>
      </w:pPr>
      <w:r>
        <w:rPr>
          <w:rFonts w:ascii="Verdana" w:hAnsi="Verdana"/>
        </w:rPr>
        <w:t>Alfred Johansson. Tillämnad soldat.</w:t>
      </w:r>
    </w:p>
    <w:p>
      <w:pPr>
        <w:pStyle w:val="Normal"/>
        <w:widowControl/>
        <w:bidi w:val="0"/>
        <w:ind w:left="0" w:right="0" w:hanging="0"/>
        <w:jc w:val="left"/>
        <w:rPr>
          <w:rFonts w:ascii="Verdana" w:hAnsi="Verdana"/>
        </w:rPr>
      </w:pPr>
      <w:r>
        <w:rPr>
          <w:rFonts w:ascii="Verdana" w:hAnsi="Verdana"/>
        </w:rPr>
        <w:t xml:space="preserve">Närvarande vittnen vid kontraktets afslutande: </w:t>
      </w:r>
    </w:p>
    <w:p>
      <w:pPr>
        <w:pStyle w:val="Normal"/>
        <w:widowControl/>
        <w:bidi w:val="0"/>
        <w:ind w:left="0" w:right="0" w:hanging="0"/>
        <w:jc w:val="left"/>
        <w:rPr>
          <w:rFonts w:ascii="Verdana" w:hAnsi="Verdana"/>
        </w:rPr>
      </w:pPr>
      <w:r>
        <w:rPr>
          <w:rFonts w:ascii="Verdana" w:hAnsi="Verdana"/>
        </w:rPr>
        <w:t xml:space="preserve">O.C:H. Bagge, Fanjunkare. R. Apolloff, </w:t>
      </w:r>
    </w:p>
    <w:p>
      <w:pPr>
        <w:pStyle w:val="Normal"/>
        <w:widowControl/>
        <w:bidi w:val="0"/>
        <w:ind w:left="0" w:right="0" w:hanging="0"/>
        <w:jc w:val="left"/>
        <w:rPr>
          <w:rFonts w:ascii="Verdana" w:hAnsi="Verdana"/>
        </w:rPr>
      </w:pPr>
      <w:r>
        <w:rPr>
          <w:rFonts w:ascii="Verdana" w:hAnsi="Verdana"/>
        </w:rPr>
        <w:t xml:space="preserve">Kompanichef. G.A. Norén, Sergeant. </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 </w:t>
      </w:r>
      <w:r>
        <w:rPr>
          <w:rFonts w:ascii="Verdana" w:hAnsi="Verdana"/>
          <w:b/>
          <w:bCs/>
        </w:rPr>
        <w:t>AVRÄTTNINGAR I SVERIGE</w:t>
      </w:r>
      <w:r>
        <w:rPr>
          <w:rFonts w:ascii="Verdana" w:hAnsi="Verdana"/>
        </w:rPr>
        <w:t xml:space="preserve"> (Sammanställning från T Blohm)</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År 1921 avskaffades dödsstraffet. Fram till början av 1800-talet var döden en vanlig bestraffning för grova brott. I 1734 års lag fanns dödsstraff för 68 olika missgärningar. Vilka brott var det som ledde till dödsstraff?</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1. </w:t>
      </w:r>
      <w:r>
        <w:rPr>
          <w:rFonts w:ascii="Verdana" w:hAnsi="Verdana"/>
          <w:b/>
          <w:bCs/>
          <w:i/>
          <w:iCs/>
        </w:rPr>
        <w:t>Mord och dråp</w:t>
      </w:r>
      <w:r>
        <w:rPr>
          <w:rFonts w:ascii="Verdana" w:hAnsi="Verdana"/>
        </w:rPr>
        <w:t xml:space="preserve"> medförde vanligen halshuggning, men ofta ansågs inte detta tillräckligt utan föregicks av olika grymma straff, t.ex. avhuggning av en hand, ibland rådbråkning (då krossades kroppens ben), stegling (då spikades kroppen fast på en påle eller ett hjul) eller pålning (då sattes den avrättades huvud på en påle till allmänhetens beskådande).  De båda senare efter avrättningen. Barnamord begicks oftast av kvinnor, som halshöggs och därefter brändes på bål.</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2. </w:t>
      </w:r>
      <w:r>
        <w:rPr>
          <w:rFonts w:ascii="Verdana" w:hAnsi="Verdana"/>
          <w:b/>
          <w:bCs/>
          <w:i/>
          <w:iCs/>
        </w:rPr>
        <w:t>Stöld</w:t>
      </w:r>
      <w:r>
        <w:rPr>
          <w:rFonts w:ascii="Verdana" w:hAnsi="Verdana"/>
        </w:rPr>
        <w:t>. Upprepad stöld, kyrkstöld, stöld av värdefullt gods, stöld från husbonde och stöld från myndighetsperson straffades med hängning.</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3. </w:t>
      </w:r>
      <w:r>
        <w:rPr>
          <w:rFonts w:ascii="Verdana" w:hAnsi="Verdana"/>
          <w:b/>
          <w:bCs/>
          <w:i/>
          <w:iCs/>
        </w:rPr>
        <w:t>Hor och blodskam</w:t>
      </w:r>
      <w:r>
        <w:rPr>
          <w:rFonts w:ascii="Verdana" w:hAnsi="Verdana"/>
        </w:rPr>
        <w:t xml:space="preserve">, ledde till halshuggning. (Enfalt hor = könsumgänge mellan en gift och en ogift person, Dubbelt hor = mellan två var för sig gifta personer, Trefalt hor = mellan kusiner som är gifta var för sig, Lönskaläge = mellan ogifta personer, Blodskam = sexuellt förhållande mellan personer som är mycket nära släkt, d.v.s. incest idag.  I husförhörslängder och kyrkböcker benämndes kvinnor som dömts som "Qvinnfolk". Enligt lagen gällde dödsstraff </w:t>
      </w:r>
    </w:p>
    <w:p>
      <w:pPr>
        <w:pStyle w:val="Normal"/>
        <w:widowControl/>
        <w:bidi w:val="0"/>
        <w:ind w:left="0" w:right="0" w:hanging="0"/>
        <w:jc w:val="left"/>
        <w:rPr>
          <w:rFonts w:ascii="Verdana" w:hAnsi="Verdana"/>
        </w:rPr>
      </w:pPr>
      <w:r>
        <w:rPr>
          <w:rFonts w:ascii="Verdana" w:hAnsi="Verdana"/>
        </w:rPr>
        <w:t xml:space="preserve">vid enfalt hor men omvandlades ofta till "par spö" (piskslag). </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4. </w:t>
      </w:r>
      <w:r>
        <w:rPr>
          <w:rFonts w:ascii="Verdana" w:hAnsi="Verdana"/>
          <w:b/>
          <w:bCs/>
          <w:i/>
          <w:iCs/>
        </w:rPr>
        <w:t>Tidelag, samlag med djur.</w:t>
      </w:r>
    </w:p>
    <w:p>
      <w:pPr>
        <w:pStyle w:val="Normal"/>
        <w:widowControl/>
        <w:bidi w:val="0"/>
        <w:ind w:left="0" w:right="0" w:hanging="0"/>
        <w:jc w:val="left"/>
        <w:rPr>
          <w:rFonts w:ascii="Verdana" w:hAnsi="Verdana"/>
        </w:rPr>
      </w:pPr>
      <w:r>
        <w:rPr>
          <w:rFonts w:ascii="Verdana" w:hAnsi="Verdana"/>
        </w:rPr>
        <w:t xml:space="preserve">Avrättningen var på sin tid ett slags nöje för befolkningen. Man vallfärdade till galgbacken för att se på. </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 </w:t>
      </w:r>
      <w:r>
        <w:rPr>
          <w:rFonts w:ascii="Verdana" w:hAnsi="Verdana"/>
          <w:b/>
          <w:bCs/>
        </w:rPr>
        <w:t>KYRKANS ROLL FRÅN VAGGAN TILL GRAVEN</w:t>
      </w:r>
      <w:r>
        <w:rPr>
          <w:rFonts w:ascii="Verdana" w:hAnsi="Verdana"/>
        </w:rPr>
        <w:t xml:space="preserve"> (Sammanställning från T Blohm)</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I gamla tider ledsagade kyrkan individerna genom hela livet dels genom upplysning och undervisning, dop och nattvard och senare i livet genom lysning, vigsel och jordfästning. Om föreskrifterna ej hölls resulterade detta i böter för lättare förseelser och kyrkotukt för de svårare.</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Ett barns </w:t>
      </w:r>
      <w:r>
        <w:rPr>
          <w:rFonts w:ascii="Verdana" w:hAnsi="Verdana"/>
          <w:b/>
          <w:bCs/>
          <w:i/>
          <w:iCs/>
        </w:rPr>
        <w:t>DOP</w:t>
      </w:r>
      <w:r>
        <w:rPr>
          <w:rFonts w:ascii="Verdana" w:hAnsi="Verdana"/>
        </w:rPr>
        <w:t xml:space="preserve"> omfattade en mängd ritualer. Barnets namn hölls hemligt. Gudmodern var den enda som fick reda på namnet på dopdagens morgon. Dopet skedde väldigt tidigt efter födelsen, ty om barnet dog blev det osaligt och dopet skyddade mot en mängd olyckor. I kyrkolagen 1686 anbefalldes att dopet skulle ske i kyrkan och detta togs bort först 1864. Vid dop i kyrkan upptogs offer som tillföll de fattiga i församlingen. Eftersom dopet skedde så kort tid efter nedkomsten, att modern inte hunnit kyrktagas,  kunde hon ej närvara vid kyrkdop. Om barnet blev sjukt kunde </w:t>
      </w:r>
      <w:r>
        <w:rPr>
          <w:rFonts w:ascii="Verdana" w:hAnsi="Verdana"/>
          <w:b/>
          <w:bCs/>
          <w:i/>
          <w:iCs/>
        </w:rPr>
        <w:t>NÖDDOP</w:t>
      </w:r>
      <w:r>
        <w:rPr>
          <w:rFonts w:ascii="Verdana" w:hAnsi="Verdana"/>
        </w:rPr>
        <w:t xml:space="preserve"> ske. Detta kunde en from lekman utföra, om han hade kunskap om den ritual som skulle följas. Kyrktagningen inföll ungefär 6 veckor efter nedkomsten och var en tacksägelseakt men innebar också en rening. En kvinna som fått barn ansågs som oren tills hon var kyrktagen. Hon fick inte gå utanför gårdsplanen eller ut till husdjuren innan hon varit "i kyrka". Onda makter kunde skada eller förgöra henne. Kyrkotagningen innebar att en bönpall ställdes på stora gången i kyrkan. Där knäföll kvinnan och prästen gick ned och läste en bön över henne och tog sedan i hand, när hon reste sig upp, och ledsagade henne till sin bänkplats.</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b/>
          <w:bCs/>
          <w:i/>
          <w:iCs/>
        </w:rPr>
        <w:t>KONFIRMATIONEN</w:t>
      </w:r>
      <w:r>
        <w:rPr>
          <w:rFonts w:ascii="Verdana" w:hAnsi="Verdana"/>
        </w:rPr>
        <w:t xml:space="preserve"> blev lagstadgad 1811 och innebar att ungdomen skulle undervisas i sina kristendomsstycken, innan de fick gå till nattvarden eller gifta sig.</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I kyrkolagen var det stadgat att alla skulle bevista församlingens </w:t>
      </w:r>
      <w:r>
        <w:rPr>
          <w:rFonts w:ascii="Verdana" w:hAnsi="Verdana"/>
          <w:b/>
          <w:bCs/>
          <w:i/>
          <w:iCs/>
        </w:rPr>
        <w:t>GUDSTJÄNSTER</w:t>
      </w:r>
      <w:r>
        <w:rPr>
          <w:rFonts w:ascii="Verdana" w:hAnsi="Verdana"/>
        </w:rPr>
        <w:t>. Där fanns det en bänkindelning. Bönderna och deras hustrur skulle sitta främst, männen och kvinnorna på var sin sida om mittgången. därefter kom torpare, soldater, gärningsmän, d.v.s. hantverkare, backstugsittare och inhyses, medan drängar och pigor hade sin plats längst ner i kyrkan eller på läktaren. Ny bänkindelning skedde ungefär vart femte år. Efter högmässan kunde "predikoförhör" förekomma. Föräldrar och husbönder tillsades att alltid fråga vad deras barn och tjänstefolk lärt sig av predikan.</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Den kristna gudstjänstens höjdpunkt är </w:t>
      </w:r>
      <w:r>
        <w:rPr>
          <w:rFonts w:ascii="Verdana" w:hAnsi="Verdana"/>
          <w:b/>
          <w:bCs/>
          <w:i/>
          <w:iCs/>
        </w:rPr>
        <w:t>NATTVARDSFIRANDET</w:t>
      </w:r>
      <w:r>
        <w:rPr>
          <w:rFonts w:ascii="Verdana" w:hAnsi="Verdana"/>
        </w:rPr>
        <w:t>. En förberedelse härtill var nattvardsförhöret, som också föreskrevs i kyrkolagen. Nattvarden benämndes "kommunion" och genom denna skulle nattvardsgästerna genom Guds nåd bereda sig till nattvardsfirandet. I regel måste man anmäla sig söndagen före om man ville begå nattvard och på många platser fick nattvardsgästerna själva betala vinet och oblaten. Till nattvarden skulle man komma fastande.</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Till kyrkans uppgift hörde också att lära folket att </w:t>
      </w:r>
      <w:r>
        <w:rPr>
          <w:rFonts w:ascii="Verdana" w:hAnsi="Verdana"/>
          <w:b/>
          <w:bCs/>
          <w:i/>
          <w:iCs/>
        </w:rPr>
        <w:t>HÅLLA SÖNDAGEN I HELGD</w:t>
      </w:r>
      <w:r>
        <w:rPr>
          <w:rFonts w:ascii="Verdana" w:hAnsi="Verdana"/>
        </w:rPr>
        <w:t>. Det räckte inte bara med söndagsvila och gudstjänst, utan även ett nyktert och anständigt liv fordrades. På sina håll förekom öl och brännvinsförsäljning och små marknader på kyrkbacken.</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För de sjuka hölls </w:t>
      </w:r>
      <w:r>
        <w:rPr>
          <w:rFonts w:ascii="Verdana" w:hAnsi="Verdana"/>
          <w:b/>
          <w:bCs/>
          <w:i/>
          <w:iCs/>
        </w:rPr>
        <w:t>FÖRBÖN</w:t>
      </w:r>
      <w:r>
        <w:rPr>
          <w:rFonts w:ascii="Verdana" w:hAnsi="Verdana"/>
        </w:rPr>
        <w:t xml:space="preserve"> från predikstolen. Den som var sjuk och begärde kyrkans förbön, skulle anmäla det i tid, senast innan tron var läst och sjungen.</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Beträffande </w:t>
      </w:r>
      <w:r>
        <w:rPr>
          <w:rFonts w:ascii="Verdana" w:hAnsi="Verdana"/>
          <w:b/>
          <w:bCs/>
          <w:i/>
          <w:iCs/>
        </w:rPr>
        <w:t>TROLOVNING OCH ÄKTENSKAP</w:t>
      </w:r>
      <w:r>
        <w:rPr>
          <w:rFonts w:ascii="Verdana" w:hAnsi="Verdana"/>
        </w:rPr>
        <w:t xml:space="preserve"> föreskrev kyrkolagen att prästerna skulle undervisa sina åhörare om äktenskapet i gemen och särdeles dem, som vilja begiva sig i äkta ståndet. Plikt (böter) efter lag uttogs av fästefolk som flyttade samman före vigseln, likaså av dem som "försåga sig med otidigt sängelag och brukade kyska brudars skrud". </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I varje rote var en uppsyningsman eller sexman utsedd. Efter vigseln följde fest. Man behövde värma sig vid en varm kakelugn och framför allt med några supar brännvin efter vistelsen i den kalla kyrkan. Inte sällan blev det dryckenskap och oordning med skrål och oväsen. En allt annat än uppbygglig fortsättning på gudstjänst och vigsel. Gick det till överdrift blev det böter som delades mellan kyrkan och de fattiga. </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b/>
          <w:bCs/>
          <w:i/>
          <w:iCs/>
        </w:rPr>
        <w:t>HUSFÖRHÖR</w:t>
      </w:r>
      <w:r>
        <w:rPr>
          <w:rFonts w:ascii="Verdana" w:hAnsi="Verdana"/>
        </w:rPr>
        <w:t xml:space="preserve"> hölls en gång om året, vanligen på hösten. Då samlades allt folk i en rote, d.v.s. en stor eller flera små byar,  till en bestämd gård. Gårdarna turades om att ta emot pastor, klockare och åhörare. Husförhöret började med att nya uppsyningsmän (sexmän) tillsattes. Därefter fick de föregående i allt folkets närvaro redogöra för om det fanns någon i roten som fattades nu eller aldrig bevistade gudstjänsten och Herrens Höga Nattvard. Detta antecknades. Vidare fick sexmännen tala om ifall några äkta makar levde i osämja med </w:t>
      </w:r>
    </w:p>
    <w:p>
      <w:pPr>
        <w:pStyle w:val="Normal"/>
        <w:widowControl/>
        <w:bidi w:val="0"/>
        <w:ind w:left="0" w:right="0" w:hanging="0"/>
        <w:jc w:val="left"/>
        <w:rPr>
          <w:rFonts w:ascii="Verdana" w:hAnsi="Verdana"/>
        </w:rPr>
      </w:pPr>
      <w:r>
        <w:rPr>
          <w:rFonts w:ascii="Verdana" w:hAnsi="Verdana"/>
        </w:rPr>
        <w:t xml:space="preserve">varandra, om det fanns föräldrar som ej uppfostrade sina barn i kristendom och lämnade dem frihet till synd och självsvåld. Sedan följde förmaningar av olika slag och de som varit frånvarande från gudstjänsten fler än 2-3 gånger uppmanades att inställa sig till förhör när sådant utlystes samt att dessutom böta. </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Därefter vidtog de egentliga förhören. De omfattade i stort sett hela Luthers Lilla Katekes och betygsattes ämnesvis. Dessa betyg infördes i </w:t>
      </w:r>
    </w:p>
    <w:p>
      <w:pPr>
        <w:pStyle w:val="Normal"/>
        <w:widowControl/>
        <w:bidi w:val="0"/>
        <w:ind w:left="0" w:right="0" w:hanging="0"/>
        <w:jc w:val="left"/>
        <w:rPr>
          <w:rFonts w:ascii="Verdana" w:hAnsi="Verdana"/>
        </w:rPr>
      </w:pPr>
      <w:r>
        <w:rPr>
          <w:rFonts w:ascii="Verdana" w:hAnsi="Verdana"/>
        </w:rPr>
        <w:t xml:space="preserve">Husförhörslängden, som är varje släktforskares 1:a och viktigaste källa. Rubrikerna var: </w:t>
      </w:r>
    </w:p>
    <w:p>
      <w:pPr>
        <w:pStyle w:val="Normal"/>
        <w:widowControl/>
        <w:bidi w:val="0"/>
        <w:ind w:left="0" w:right="0" w:hanging="0"/>
        <w:jc w:val="left"/>
        <w:rPr>
          <w:rFonts w:ascii="Verdana" w:hAnsi="Verdana"/>
        </w:rPr>
      </w:pPr>
      <w:r>
        <w:rPr>
          <w:rFonts w:ascii="Verdana" w:hAnsi="Verdana"/>
        </w:rPr>
        <w:t xml:space="preserve">1 Innanläsning, </w:t>
      </w:r>
    </w:p>
    <w:p>
      <w:pPr>
        <w:pStyle w:val="Normal"/>
        <w:widowControl/>
        <w:bidi w:val="0"/>
        <w:ind w:left="0" w:right="0" w:hanging="0"/>
        <w:jc w:val="left"/>
        <w:rPr>
          <w:rFonts w:ascii="Verdana" w:hAnsi="Verdana"/>
        </w:rPr>
      </w:pPr>
      <w:r>
        <w:rPr>
          <w:rFonts w:ascii="Verdana" w:hAnsi="Verdana"/>
        </w:rPr>
        <w:t xml:space="preserve">2 De tio budorden, </w:t>
      </w:r>
    </w:p>
    <w:p>
      <w:pPr>
        <w:pStyle w:val="Normal"/>
        <w:widowControl/>
        <w:bidi w:val="0"/>
        <w:ind w:left="0" w:right="0" w:hanging="0"/>
        <w:jc w:val="left"/>
        <w:rPr>
          <w:rFonts w:ascii="Verdana" w:hAnsi="Verdana"/>
        </w:rPr>
      </w:pPr>
      <w:r>
        <w:rPr>
          <w:rFonts w:ascii="Verdana" w:hAnsi="Verdana"/>
        </w:rPr>
        <w:t xml:space="preserve">3 Trons artiklar, </w:t>
      </w:r>
    </w:p>
    <w:p>
      <w:pPr>
        <w:pStyle w:val="Normal"/>
        <w:widowControl/>
        <w:bidi w:val="0"/>
        <w:ind w:left="0" w:right="0" w:hanging="0"/>
        <w:jc w:val="left"/>
        <w:rPr>
          <w:rFonts w:ascii="Verdana" w:hAnsi="Verdana"/>
        </w:rPr>
      </w:pPr>
      <w:r>
        <w:rPr>
          <w:rFonts w:ascii="Verdana" w:hAnsi="Verdana"/>
        </w:rPr>
        <w:t xml:space="preserve">4 Fader vår och </w:t>
      </w:r>
    </w:p>
    <w:p>
      <w:pPr>
        <w:pStyle w:val="Normal"/>
        <w:widowControl/>
        <w:bidi w:val="0"/>
        <w:ind w:left="0" w:right="0" w:hanging="0"/>
        <w:jc w:val="left"/>
        <w:rPr>
          <w:rFonts w:ascii="Verdana" w:hAnsi="Verdana"/>
        </w:rPr>
      </w:pPr>
      <w:r>
        <w:rPr>
          <w:rFonts w:ascii="Verdana" w:hAnsi="Verdana"/>
        </w:rPr>
        <w:t xml:space="preserve">5 Hustavlan. </w:t>
      </w:r>
    </w:p>
    <w:p>
      <w:pPr>
        <w:pStyle w:val="Normal"/>
        <w:widowControl/>
        <w:bidi w:val="0"/>
        <w:ind w:left="0" w:right="0" w:hanging="0"/>
        <w:jc w:val="left"/>
        <w:rPr>
          <w:rFonts w:ascii="Verdana" w:hAnsi="Verdana"/>
        </w:rPr>
      </w:pPr>
      <w:r>
        <w:rPr>
          <w:rFonts w:ascii="Verdana" w:hAnsi="Verdana"/>
        </w:rPr>
        <w:t>Någon gång angavs också skrivkunnigheten.</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b/>
          <w:bCs/>
          <w:i/>
          <w:iCs/>
        </w:rPr>
        <w:t>UPPENBAR KYRKOPLIKT</w:t>
      </w:r>
      <w:r>
        <w:rPr>
          <w:rFonts w:ascii="Verdana" w:hAnsi="Verdana"/>
        </w:rPr>
        <w:t xml:space="preserve"> var kyrkans svåraste straff och användes då särskilt grova synder var begångna. Stort är antalet kvinnor därför att de förkvävt sina barn. Det kunde tillgå så att barnet dött i sängen, där det legat ibland mellan sina båda föräldrar.  Dessa ansågs ha förfarit oaktsamt, trots att barnet dött av våda och fick därför böta enligt kyrkolagen och dessutom </w:t>
      </w:r>
    </w:p>
    <w:p>
      <w:pPr>
        <w:pStyle w:val="Normal"/>
        <w:widowControl/>
        <w:bidi w:val="0"/>
        <w:ind w:left="0" w:right="0" w:hanging="0"/>
        <w:jc w:val="left"/>
        <w:rPr>
          <w:rFonts w:ascii="Verdana" w:hAnsi="Verdana"/>
        </w:rPr>
      </w:pPr>
      <w:r>
        <w:rPr>
          <w:rFonts w:ascii="Verdana" w:hAnsi="Verdana"/>
        </w:rPr>
        <w:t>stå kyrkoplikt den följande söndagen. Även för lönskaläge, hor, snatteri och inbrott dömdes till "uppenbar kyrkoplikt", d.v.s. "avbedja i församlingen". Vad den dömde gjort, skulle offentligt meddelas i kyrkan. Han/hon skulle bekänna sin synd och sedan få tillgång till nattvarden, "sona salighetsmedel".</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b/>
          <w:bCs/>
          <w:i/>
          <w:iCs/>
        </w:rPr>
        <w:t>DÖDSFALL</w:t>
      </w:r>
      <w:r>
        <w:rPr>
          <w:rFonts w:ascii="Verdana" w:hAnsi="Verdana"/>
        </w:rPr>
        <w:t>: Så snart döden inträtt sändes bud till prästgården för att anmäla dödsfallet och få till stånd själaringning. Ringningen manade ursprungligen sockenborna till bön för den dödes själ. Tidigt på begravningsdagen samlades man i sorgehuset där man förplägnades med kaffe och smörgåsar. Ibland infann man sig redan vid 4-5-tiden på morgonen. Före avfärden till kyrkan samlades man till en kort andakt kring den öppna kistan i "likkammaren" eller ute på gårdsplanen. Utläsningen eller utfärdsandakten var ett uppdrag som utfördes av någon lekman. På vissa platser kallades han "vekåstapräst" eftersom andakten ofta hölls vid vedbacken. Efter det färdepsalmen sjungits spikades locket på kistan och "tåget" till kyrkogården började. De som begått självmord fick ej föras genom kyrkogrinden utan lyftes över muren. För dem ordnades ingen vanlig jordfästning och de fick ej begravas i vigd jord utan i ett hörn av kyrkogården. För dem gavs ingen klockringning.</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b/>
          <w:bCs/>
          <w:i/>
          <w:iCs/>
        </w:rPr>
        <w:t>INFORMATION</w:t>
      </w:r>
      <w:r>
        <w:rPr>
          <w:rFonts w:ascii="Verdana" w:hAnsi="Verdana"/>
        </w:rPr>
        <w:t xml:space="preserve">: Som avslutning på kyrkans makt och betydelse i gamla tider kan också framhållas att från predikstolen mottog församlingsborna alla de nyheter som vi erhåller genom tidningar, radio och TV. Prästen kunde t.ex. meddela att det varit missväxt i Uppland eller Norrland, att en gammal man med son och dotter berövats allt, t.o.m gångkläderna vid en nattlig eldsvåda eller att en brandskadad familj i Växjö hade såväl hus som lösöre oförsäkrat. </w:t>
      </w:r>
    </w:p>
    <w:p>
      <w:pPr>
        <w:pStyle w:val="Normal"/>
        <w:widowControl/>
        <w:bidi w:val="0"/>
        <w:ind w:left="0" w:right="0" w:hanging="0"/>
        <w:jc w:val="left"/>
        <w:rPr>
          <w:rFonts w:ascii="Verdana" w:hAnsi="Verdana"/>
        </w:rPr>
      </w:pPr>
      <w:r>
        <w:rPr>
          <w:rFonts w:ascii="Verdana" w:hAnsi="Verdana"/>
        </w:rPr>
        <w:t>Vid sådana tillfällen anbefalldes ofta kollekt till de behövande.</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b/>
          <w:bCs/>
          <w:i/>
          <w:iCs/>
        </w:rPr>
        <w:t>KYRKOSKATT</w:t>
      </w:r>
      <w:r>
        <w:rPr>
          <w:rFonts w:ascii="Verdana" w:hAnsi="Verdana"/>
        </w:rPr>
        <w:t xml:space="preserve"> måste alla vuxna betala som ett kyrkotionde. Det var en inkomstskatt som erlades in natura.</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 </w:t>
      </w:r>
      <w:r>
        <w:rPr>
          <w:rFonts w:ascii="Verdana" w:hAnsi="Verdana"/>
          <w:b/>
          <w:bCs/>
        </w:rPr>
        <w:t>SKOLOR I LJUDERS SOCKEN</w:t>
      </w:r>
    </w:p>
    <w:p>
      <w:pPr>
        <w:pStyle w:val="Normal"/>
        <w:widowControl/>
        <w:bidi w:val="0"/>
        <w:ind w:left="0" w:right="0" w:hanging="0"/>
        <w:jc w:val="left"/>
        <w:rPr>
          <w:b/>
          <w:b/>
          <w:bCs/>
        </w:rPr>
      </w:pPr>
      <w:r>
        <w:rPr>
          <w:b/>
          <w:bCs/>
        </w:rPr>
      </w:r>
    </w:p>
    <w:p>
      <w:pPr>
        <w:pStyle w:val="Normal"/>
        <w:widowControl/>
        <w:bidi w:val="0"/>
        <w:ind w:left="0" w:right="0" w:hanging="0"/>
        <w:jc w:val="left"/>
        <w:rPr>
          <w:rFonts w:ascii="Verdana" w:hAnsi="Verdana"/>
        </w:rPr>
      </w:pPr>
      <w:r>
        <w:rPr>
          <w:rFonts w:ascii="Verdana" w:hAnsi="Verdana"/>
        </w:rPr>
        <w:t>I boken "Ljuder, historia och historier" noteras följande:</w:t>
      </w:r>
    </w:p>
    <w:p>
      <w:pPr>
        <w:pStyle w:val="Normal"/>
        <w:widowControl/>
        <w:bidi w:val="0"/>
        <w:ind w:left="0" w:right="0" w:hanging="0"/>
        <w:jc w:val="left"/>
        <w:rPr>
          <w:rFonts w:ascii="Verdana" w:hAnsi="Verdana"/>
        </w:rPr>
      </w:pPr>
      <w:r>
        <w:rPr>
          <w:rFonts w:ascii="Verdana" w:hAnsi="Verdana"/>
        </w:rPr>
        <w:t xml:space="preserve">s. 183 År 1906 byggdes </w:t>
      </w:r>
      <w:r>
        <w:rPr>
          <w:rFonts w:ascii="Verdana" w:hAnsi="Verdana"/>
          <w:b/>
          <w:bCs/>
          <w:i/>
          <w:iCs/>
        </w:rPr>
        <w:t>Kråksjö</w:t>
      </w:r>
      <w:r>
        <w:rPr>
          <w:rFonts w:ascii="Verdana" w:hAnsi="Verdana"/>
        </w:rPr>
        <w:t xml:space="preserve"> skola. Första folkskollärare var D.H. Rydholm år 1906 och han ersattes 1907 av Gustav Lindblad från Madesjö. Nästa skolbyggnad var </w:t>
      </w:r>
      <w:r>
        <w:rPr>
          <w:rFonts w:ascii="Verdana" w:hAnsi="Verdana"/>
          <w:b/>
          <w:bCs/>
          <w:i/>
          <w:iCs/>
        </w:rPr>
        <w:t>Sävsjö</w:t>
      </w:r>
      <w:r>
        <w:rPr>
          <w:rFonts w:ascii="Verdana" w:hAnsi="Verdana"/>
        </w:rPr>
        <w:t xml:space="preserve"> där en ombyggnad av en befintlig skola skede år 1908. I </w:t>
      </w:r>
      <w:r>
        <w:rPr>
          <w:rFonts w:ascii="Verdana" w:hAnsi="Verdana"/>
          <w:b/>
          <w:bCs/>
          <w:i/>
          <w:iCs/>
        </w:rPr>
        <w:t>Vide</w:t>
      </w:r>
      <w:r>
        <w:rPr>
          <w:rFonts w:ascii="Verdana" w:hAnsi="Verdana"/>
        </w:rPr>
        <w:t xml:space="preserve"> hade skola tillfälligt bedrivits i missionshuset, varför ny skola byggdes 1910 i </w:t>
      </w:r>
      <w:r>
        <w:rPr>
          <w:rFonts w:ascii="Verdana" w:hAnsi="Verdana"/>
          <w:b/>
          <w:bCs/>
          <w:i/>
          <w:iCs/>
        </w:rPr>
        <w:t>Ljuder</w:t>
      </w:r>
      <w:r>
        <w:rPr>
          <w:rFonts w:ascii="Verdana" w:hAnsi="Verdana"/>
        </w:rPr>
        <w:t>.</w:t>
      </w:r>
    </w:p>
    <w:p>
      <w:pPr>
        <w:pStyle w:val="Normal"/>
        <w:widowControl/>
        <w:bidi w:val="0"/>
        <w:ind w:left="0" w:right="0" w:hanging="0"/>
        <w:jc w:val="left"/>
        <w:rPr>
          <w:rFonts w:ascii="Verdana" w:hAnsi="Verdana"/>
        </w:rPr>
      </w:pPr>
      <w:r>
        <w:rPr>
          <w:rFonts w:ascii="Verdana" w:hAnsi="Verdana"/>
        </w:rPr>
        <w:t xml:space="preserve">s. 192: År 1920 var skolhuset i </w:t>
      </w:r>
      <w:r>
        <w:rPr>
          <w:rFonts w:ascii="Verdana" w:hAnsi="Verdana"/>
          <w:b/>
          <w:bCs/>
          <w:i/>
          <w:iCs/>
        </w:rPr>
        <w:t>Skruv</w:t>
      </w:r>
      <w:r>
        <w:rPr>
          <w:rFonts w:ascii="Verdana" w:hAnsi="Verdana"/>
        </w:rPr>
        <w:t xml:space="preserve"> färdigt. Till folkskollärare vid Skruvs folkskola valdes folkskollärarna Erik Sandberg från Långasjö (BJs lärare i grundskolan) och Oskar Jönsson, numera med efternamnet Lessler, från Lessebo.</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 </w:t>
      </w:r>
      <w:r>
        <w:rPr>
          <w:rFonts w:ascii="Verdana" w:hAnsi="Verdana"/>
          <w:b/>
          <w:bCs/>
        </w:rPr>
        <w:t>LJUDERS GAMLA KYRKA</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I boken "Ljuder Historia och Historie"r på s 246 skrivs följande:</w:t>
      </w:r>
    </w:p>
    <w:p>
      <w:pPr>
        <w:pStyle w:val="Normal"/>
        <w:widowControl/>
        <w:bidi w:val="0"/>
        <w:ind w:left="0" w:right="0" w:hanging="0"/>
        <w:jc w:val="left"/>
        <w:rPr>
          <w:rFonts w:ascii="Verdana" w:hAnsi="Verdana"/>
        </w:rPr>
      </w:pPr>
      <w:r>
        <w:rPr>
          <w:rFonts w:ascii="Verdana" w:hAnsi="Verdana"/>
        </w:rPr>
        <w:t xml:space="preserve">Ljuders gamla kyrka skulle vara byggd av trä, 17 meter lång och 8 meter bred. Den ansågs vara urgammal och å en målning därstädes fanns ännu 1770 årtalet MIV (1004). Wieselgren antager dock att dessa bokstäver möjligen kunna vara initialer till något personnamn. Predikstolen var förfärdigad 1643, detta enligt Rogberg, som även uppgiver att här "synes påviska lämningar av beläten uti ett skåp". Ovanstående upplysningar är hämtade ur Rosengrens "Ny Smålands beskrifning". Sakristian var dock av sten. 1698 beslöts att </w:t>
      </w:r>
    </w:p>
    <w:p>
      <w:pPr>
        <w:pStyle w:val="Normal"/>
        <w:widowControl/>
        <w:bidi w:val="0"/>
        <w:ind w:left="0" w:right="0" w:hanging="0"/>
        <w:jc w:val="left"/>
        <w:rPr>
          <w:rFonts w:ascii="Verdana" w:hAnsi="Verdana"/>
        </w:rPr>
      </w:pPr>
      <w:r>
        <w:rPr>
          <w:rFonts w:ascii="Verdana" w:hAnsi="Verdana"/>
        </w:rPr>
        <w:t xml:space="preserve">sakristian skulle kalkas nästa år. Då köpte man en halv kappe salt att blanda i kalken. Vidare fick murmästaren 10 daler för sitt arbete. Ett tiotal år dessförinnan hade man tillat (lagt nytt golv) sakristian. Kyrktaket var av spån och då och då inköptes tjära till bestrykning. 1709 inköptes 9½ tunna tjära som även skulle räcka till klockstapeln. Vapenhuset var ofta föremål </w:t>
      </w:r>
    </w:p>
    <w:p>
      <w:pPr>
        <w:pStyle w:val="Normal"/>
        <w:widowControl/>
        <w:bidi w:val="0"/>
        <w:ind w:left="0" w:right="0" w:hanging="0"/>
        <w:jc w:val="left"/>
        <w:rPr>
          <w:rFonts w:ascii="Verdana" w:hAnsi="Verdana"/>
        </w:rPr>
      </w:pPr>
      <w:r>
        <w:rPr>
          <w:rFonts w:ascii="Verdana" w:hAnsi="Verdana"/>
        </w:rPr>
        <w:t xml:space="preserve">för tillsyn, men till slut var den i dåligt skick. 1708 betingade Per Mattson i Tjugosjö 30 daler för det nya vapenhusets upptimrande och spåning. Sockenstugan fanns redan 1648. Då gavs 24 öre till ett fönster. De fattiga och hjälpbehövande i Ljuders socken var år 1688 fjorton stycken. Mellanklockan gjöts den 1 augusti 1658..... Det fans tre klockor i klockstapeln. ....Även </w:t>
      </w:r>
    </w:p>
    <w:p>
      <w:pPr>
        <w:pStyle w:val="Normal"/>
        <w:widowControl/>
        <w:bidi w:val="0"/>
        <w:ind w:left="0" w:right="0" w:hanging="0"/>
        <w:jc w:val="left"/>
        <w:rPr>
          <w:rFonts w:ascii="Verdana" w:hAnsi="Verdana"/>
        </w:rPr>
      </w:pPr>
      <w:r>
        <w:rPr>
          <w:rFonts w:ascii="Verdana" w:hAnsi="Verdana"/>
        </w:rPr>
        <w:t xml:space="preserve">läktaren fick då och då en översyn. </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Det klankades på ungdomen att de förde oväsen på läktaren och att de spottade ned på bänkarna inunder. Sven i Sibbamåla, som 1686 blev vald till väktare på läktaren, fick säkert göra skäl för den daler han hade i årslön. ... År 1703 beslöts att de som spottade från läktaren skulle få sitta i stocken en söndag. En brudkrona förskaffades 1697. Den vägde 52½ lod. Den borde då vägt 693 gram, en tung pjäs alltså. I hyra betingades ½ daler medan utsocknes fick betala 24 öre i lega. Benhuset var 1704 så nedruttet att det bortrevs och de dödas ben nedgrävdes.</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 </w:t>
      </w:r>
      <w:r>
        <w:rPr>
          <w:rFonts w:ascii="Verdana" w:hAnsi="Verdana"/>
          <w:b/>
          <w:bCs/>
        </w:rPr>
        <w:t>HÄRADSSYN¶</w:t>
      </w:r>
    </w:p>
    <w:p>
      <w:pPr>
        <w:pStyle w:val="Normal"/>
        <w:widowControl/>
        <w:bidi w:val="0"/>
        <w:ind w:left="0" w:right="0" w:hanging="0"/>
        <w:jc w:val="left"/>
        <w:rPr>
          <w:b/>
          <w:b/>
          <w:bCs/>
        </w:rPr>
      </w:pPr>
      <w:r>
        <w:rPr>
          <w:b/>
          <w:bCs/>
        </w:rPr>
      </w:r>
    </w:p>
    <w:p>
      <w:pPr>
        <w:pStyle w:val="Normal"/>
        <w:widowControl/>
        <w:bidi w:val="0"/>
        <w:ind w:left="0" w:right="0" w:hanging="0"/>
        <w:jc w:val="left"/>
        <w:rPr>
          <w:rFonts w:ascii="Verdana" w:hAnsi="Verdana"/>
        </w:rPr>
      </w:pPr>
      <w:r>
        <w:rPr>
          <w:rFonts w:ascii="Verdana" w:hAnsi="Verdana"/>
        </w:rPr>
        <w:t>Följande berättelse återfinns i boken "Ljuder Historia och Historier" s 300: (Berör släktingarna Per Korpe (1:1307) och troligen Per Erengisslesson (1:2401).</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Anno 1618 S. Mikaelis dag gick en häradssyn emellan Trälleboda och Gransås i Älmeboda socken uppå den ena sidan och Kråkesjö och Eriksmåla på den andra sidan i Ljuders socken, vilka parter uti lång tid hava varit osams och stridiga om deras stenmärke, så att de som bodde uti Eriksmåla ville hava märket uti en bolebro mitt emellan Eriksmåla och Gransås, föregivandes att deras gamla föräldrar hava dem samma råmärke utvisat. Och Per Korpe i </w:t>
      </w:r>
    </w:p>
    <w:p>
      <w:pPr>
        <w:pStyle w:val="Normal"/>
        <w:widowControl/>
        <w:bidi w:val="0"/>
        <w:ind w:left="0" w:right="0" w:hanging="0"/>
        <w:jc w:val="left"/>
        <w:rPr>
          <w:rFonts w:ascii="Verdana" w:hAnsi="Verdana"/>
        </w:rPr>
      </w:pPr>
      <w:r>
        <w:rPr>
          <w:rFonts w:ascii="Verdana" w:hAnsi="Verdana"/>
        </w:rPr>
        <w:t>Gransås ville hava råmärket eller socknemärket öster bättre uti Eriksmåla hägnad, därom de länge hava stått uti uppenbar träta, så att det nu är tredje gången man dem emellan haver måst hålla syner. Näst tillförne när här hölls syn och man görligen kunde förnimma av det gamla brevet som Erengissle i Kråkesjö framter där uti råmärket emellan Älmeboda socken och Ljuders socken står antecknat att det gick dem uti Eriksmåla förnär och den bolebro som brevet omtalade var icke densamma som de uti Eriksmåla uppvisade, förty den bron som Eriksmåla ville hava socknemärket uti kom icke överens med brevet. Då Eriksmåla och Gransås när man dem emot brevet anser är de nybygge och avgärde hemman och hava legat i forne skroft och hambra den tid brevet är daterat.</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Därför grepo nämnden till det medlet och förlikte dem uti Eriksmåla och Gransås sålunda, att de som bodde uti Gransås skulle hugga och rödja sönnan vägen emellan bolebron och Eriksmåla hägnad och de uti Eriksmåla nordan vägen. därom läto parterna sig åtnöja och gåvo handsträckning sins emellan att det skulle vara dem emellan en avtalad sak. Och var dock ingen annor märke på samma tid efterfrågade eller uppsökta. Men strax därefter gjorde </w:t>
      </w:r>
    </w:p>
    <w:p>
      <w:pPr>
        <w:pStyle w:val="Normal"/>
        <w:widowControl/>
        <w:bidi w:val="0"/>
        <w:ind w:left="0" w:right="0" w:hanging="0"/>
        <w:jc w:val="left"/>
        <w:rPr>
          <w:rFonts w:ascii="Verdana" w:hAnsi="Verdana"/>
        </w:rPr>
      </w:pPr>
      <w:r>
        <w:rPr>
          <w:rFonts w:ascii="Verdana" w:hAnsi="Verdana"/>
        </w:rPr>
        <w:t xml:space="preserve">de som bo uti Eriksmåla sig avspänning och i väder slog allt vad nämnden och flera ärliga män dem emellan gjord hade och gingo med berått mod och borthuggo all den fälleskog sönnan vägen, som Per Korpe var uti förlikning tilldelt. Därföre nödgades Per Korpe åter på nytt klaga sig uti rätten och begärer om rättvist och allvarsam syn och att deras rätta råmärken </w:t>
      </w:r>
    </w:p>
    <w:p>
      <w:pPr>
        <w:pStyle w:val="Normal"/>
        <w:widowControl/>
        <w:bidi w:val="0"/>
        <w:ind w:left="0" w:right="0" w:hanging="0"/>
        <w:jc w:val="left"/>
        <w:rPr>
          <w:rFonts w:ascii="Verdana" w:hAnsi="Verdana"/>
        </w:rPr>
      </w:pPr>
      <w:r>
        <w:rPr>
          <w:rFonts w:ascii="Verdana" w:hAnsi="Verdana"/>
        </w:rPr>
        <w:t xml:space="preserve">måtte granskas och överses. Vilken mödosamma syn på bägge parternas hårdhet nytt och gamla avund haver måst förtaga och uti verket ställa. Till det första framlade Erengissle i Kråkesjö ett gammalt pergamentbrev skrivit på latin och daterat Anno MCC nonagesima VIII (= 1298. 1730 hade Kråkesjö stämt Kråkesjö om dokument då deras genom olycklig eldsvåda förekommit. </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Vid tinget 1731, febr n:r 31, infinner sig Nils Jönsson i Kråkesjö, Nils Eriksson, </w:t>
      </w:r>
    </w:p>
    <w:p>
      <w:pPr>
        <w:pStyle w:val="Normal"/>
        <w:widowControl/>
        <w:bidi w:val="0"/>
        <w:ind w:left="0" w:right="0" w:hanging="0"/>
        <w:jc w:val="left"/>
        <w:rPr>
          <w:rFonts w:ascii="Verdana" w:hAnsi="Verdana"/>
        </w:rPr>
      </w:pPr>
      <w:r>
        <w:rPr>
          <w:rFonts w:ascii="Verdana" w:hAnsi="Verdana"/>
        </w:rPr>
        <w:t xml:space="preserve">Jonas Sommansson och Per Åslesson Ibm och med sin livliga ed med hand å bok var för sig erhåller uti Hästebäcks åboar närvaro, för vilka Gumme Börgesson och Per Olsson Ibm äro tillstädes, att de varken själva hava några skrifter och dokument hos sig angående ägoskillnaden dessa hemman emellan, ej heller att de veta var sådana dokumenter finnas, vidare att de hört ett gammalt pergament skulle tillfinnandes i Gransås, varföre svaranderna </w:t>
      </w:r>
    </w:p>
    <w:p>
      <w:pPr>
        <w:pStyle w:val="Normal"/>
        <w:widowControl/>
        <w:bidi w:val="0"/>
        <w:ind w:left="0" w:right="0" w:hanging="0"/>
        <w:jc w:val="left"/>
        <w:rPr>
          <w:rFonts w:ascii="Verdana" w:hAnsi="Verdana"/>
        </w:rPr>
      </w:pPr>
      <w:r>
        <w:rPr>
          <w:rFonts w:ascii="Verdana" w:hAnsi="Verdana"/>
        </w:rPr>
        <w:t xml:space="preserve">således för kärandernas tilltal i detta mål befrias, förmälandes att råmärken emellan Kråkesjö och Trälleboda är först Bogesjö, vilka är deras östra hörnmärke därifrån uti väster i Ärandasjö och därifrån i Vitafly och sedan i Bolebro och Halvare skär. När man kom till Vitafly fanns där ett stort kärr som kallas Fölekärr och löper i närmast om moen efter som kompassen utviste </w:t>
      </w:r>
    </w:p>
    <w:p>
      <w:pPr>
        <w:pStyle w:val="Normal"/>
        <w:widowControl/>
        <w:bidi w:val="0"/>
        <w:ind w:left="0" w:right="0" w:hanging="0"/>
        <w:jc w:val="left"/>
        <w:rPr>
          <w:rFonts w:ascii="Verdana" w:hAnsi="Verdana"/>
        </w:rPr>
      </w:pPr>
      <w:r>
        <w:rPr>
          <w:rFonts w:ascii="Verdana" w:hAnsi="Verdana"/>
        </w:rPr>
        <w:t>och uti samma kärr norr mitt i kärret och östan för Målajord, som ligger till Askeberg och där fanns ett lagligt stenmärke vilket i sig självt gillt nock och lagligt är och parterna omsämja, vilket råmärke parterna uti Ljuders socken allt här till fordolt hava, och enär icke kompassen hade det utvisat hade de ännu samma märke näppeligen utvisat. Och vi som samma råmärke rätt fram norrut om Mon samma kärr såg och igenom Eriksmåla hägnad, där finnes en viss sten som pekar samma led och åt Kråkehorn vilka och forne märket där uti tre socknar mötas åt, nämnligen Älmeboda, Ljuder och Linneryd, därom ock alla de socknarna omsämja. Och efter det gamla brevet blev socknarna kort (klart?) emellan Ljuder och Älmeboda, känt och dömt ifrån Miefly och allt Fölekärr igenom till stenmärket. Ifrån stenmärket och samma kärr såg till Vise sten uti Eriksmåla hägnad och sedan allt samma kärr såg till Kråkehorn. Men det Eriksmåla ville kröka ned uti bron mitt emellan Gransås och Eriksmåla det blev efter förbem. skäl och bevis gillt dömt och är Trälleboda och Gransås rätta ägor och ägendom. Och till mera bevis ligger upp mot samma Fölekärr en bökehylta som kallas Trälleboda skövlan. Item uti Eriksmåla hägnad där Visestenen ligger kallas i denna dag Trälleboda kärr och Trälleboda bråte, det parterna på bägge sidorna bekänna. Till det sista är dessa senaste uppfunne råmärken enliga och sömmelige med kompassen rätt fram så att de icke kröka det ringaste, och haver man därtill brukat en stor sjökompass så att menige man kunne se att det var rätt och själv utvalde steckarna efter ederna och Råsen (?) dit de viste hörnmärkena lågo. Men anlangande denne hävden de uti Eriksmåla hava haft in på Trälleboda och Gransås ägor blev ingen dom fälld, utan blev uppsatt till vidare betänkande, alldenstund samma hävd alltid varit klandrad.</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 </w:t>
      </w:r>
      <w:r>
        <w:rPr>
          <w:rFonts w:ascii="Verdana" w:hAnsi="Verdana"/>
          <w:b/>
          <w:bCs/>
        </w:rPr>
        <w:t>BONDEMINNEN</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(Noterade av Clas Rundqvist 1992).</w:t>
      </w:r>
    </w:p>
    <w:p>
      <w:pPr>
        <w:pStyle w:val="Normal"/>
        <w:widowControl/>
        <w:bidi w:val="0"/>
        <w:ind w:left="0" w:right="0" w:hanging="0"/>
        <w:jc w:val="left"/>
        <w:rPr>
          <w:rFonts w:ascii="Verdana" w:hAnsi="Verdana"/>
        </w:rPr>
      </w:pPr>
      <w:r>
        <w:rPr>
          <w:rFonts w:ascii="Verdana" w:hAnsi="Verdana"/>
        </w:rPr>
        <w:t>Skattebönder: Ägde sin jord och betalade skatt till kronan.</w:t>
      </w:r>
    </w:p>
    <w:p>
      <w:pPr>
        <w:pStyle w:val="Normal"/>
        <w:widowControl/>
        <w:bidi w:val="0"/>
        <w:ind w:left="0" w:right="0" w:hanging="0"/>
        <w:jc w:val="left"/>
        <w:rPr>
          <w:rFonts w:ascii="Verdana" w:hAnsi="Verdana"/>
        </w:rPr>
      </w:pPr>
      <w:r>
        <w:rPr>
          <w:rFonts w:ascii="Verdana" w:hAnsi="Verdana"/>
        </w:rPr>
        <w:t>Kronobönder: Ägde inte sin jord. De betalade arrende till kronan.</w:t>
      </w:r>
    </w:p>
    <w:p>
      <w:pPr>
        <w:pStyle w:val="Normal"/>
        <w:widowControl/>
        <w:bidi w:val="0"/>
        <w:ind w:left="0" w:right="0" w:hanging="0"/>
        <w:jc w:val="left"/>
        <w:rPr>
          <w:rFonts w:ascii="Verdana" w:hAnsi="Verdana"/>
        </w:rPr>
      </w:pPr>
      <w:r>
        <w:rPr>
          <w:rFonts w:ascii="Verdana" w:hAnsi="Verdana"/>
        </w:rPr>
        <w:t>Frälsebönder: Betalade arrende till det gods eller herrgård som ägde jorden.</w:t>
      </w:r>
    </w:p>
    <w:p>
      <w:pPr>
        <w:pStyle w:val="Normal"/>
        <w:widowControl/>
        <w:bidi w:val="0"/>
        <w:ind w:left="0" w:right="0" w:hanging="0"/>
        <w:jc w:val="left"/>
        <w:rPr>
          <w:rFonts w:ascii="Verdana" w:hAnsi="Verdana"/>
        </w:rPr>
      </w:pPr>
      <w:r>
        <w:rPr>
          <w:rFonts w:ascii="Verdana" w:hAnsi="Verdana"/>
        </w:rPr>
        <w:t>Storskifte: Efter 1757.</w:t>
      </w:r>
    </w:p>
    <w:p>
      <w:pPr>
        <w:pStyle w:val="Normal"/>
        <w:widowControl/>
        <w:tabs>
          <w:tab w:val="clear" w:pos="709"/>
          <w:tab w:val="left" w:pos="2805" w:leader="none"/>
        </w:tabs>
        <w:bidi w:val="0"/>
        <w:ind w:left="0" w:right="0" w:hanging="0"/>
        <w:jc w:val="left"/>
        <w:rPr>
          <w:rFonts w:ascii="Verdana" w:hAnsi="Verdana"/>
        </w:rPr>
      </w:pPr>
      <w:r>
        <w:rPr>
          <w:rFonts w:ascii="Verdana" w:hAnsi="Verdana"/>
        </w:rPr>
        <w:t>Enskifte: Efter 1803, mest i Skåne. Föregångaren till Enskiftet var Rutger MacLean f 1742, d 1816 som ägde Svaneholm i Skåne där han påbörjade enskiftet redan 1783.</w:t>
      </w:r>
    </w:p>
    <w:p>
      <w:pPr>
        <w:pStyle w:val="Normal"/>
        <w:widowControl/>
        <w:bidi w:val="0"/>
        <w:ind w:left="0" w:right="0" w:hanging="0"/>
        <w:jc w:val="left"/>
        <w:rPr>
          <w:rFonts w:ascii="Verdana" w:hAnsi="Verdana"/>
        </w:rPr>
      </w:pPr>
      <w:r>
        <w:rPr>
          <w:rFonts w:ascii="Verdana" w:hAnsi="Verdana"/>
        </w:rPr>
        <w:t>Laga skifte: Efter 1827.</w:t>
      </w:r>
    </w:p>
    <w:p>
      <w:pPr>
        <w:pStyle w:val="Normal"/>
        <w:widowControl/>
        <w:bidi w:val="0"/>
        <w:ind w:left="0" w:right="0" w:hanging="0"/>
        <w:jc w:val="left"/>
        <w:rPr>
          <w:rFonts w:ascii="Verdana" w:hAnsi="Verdana"/>
        </w:rPr>
      </w:pPr>
      <w:r>
        <w:rPr>
          <w:rFonts w:ascii="Verdana" w:hAnsi="Verdana"/>
        </w:rPr>
        <w:t>År 1951: Beslut om 3 veckors semester.</w:t>
      </w:r>
    </w:p>
    <w:p>
      <w:pPr>
        <w:pStyle w:val="Normal"/>
        <w:widowControl/>
        <w:bidi w:val="0"/>
        <w:ind w:left="0" w:right="0" w:hanging="0"/>
        <w:jc w:val="left"/>
        <w:rPr>
          <w:rFonts w:ascii="Verdana" w:hAnsi="Verdana"/>
        </w:rPr>
      </w:pPr>
      <w:r>
        <w:rPr>
          <w:rFonts w:ascii="Verdana" w:hAnsi="Verdana"/>
        </w:rPr>
        <w:t>År 1957. 45 timmars arbetsvecka</w:t>
      </w:r>
    </w:p>
    <w:p>
      <w:pPr>
        <w:pStyle w:val="Normal"/>
        <w:widowControl/>
        <w:bidi w:val="0"/>
        <w:ind w:left="0" w:right="0" w:hanging="0"/>
        <w:jc w:val="left"/>
        <w:rPr>
          <w:rFonts w:ascii="Verdana" w:hAnsi="Verdana"/>
        </w:rPr>
      </w:pPr>
      <w:r>
        <w:rPr>
          <w:rFonts w:ascii="Verdana" w:hAnsi="Verdana"/>
        </w:rPr>
        <w:t>År 1963: Beslut om 4 veckors semester.</w:t>
      </w:r>
    </w:p>
    <w:p>
      <w:pPr>
        <w:pStyle w:val="Normal"/>
        <w:widowControl/>
        <w:bidi w:val="0"/>
        <w:ind w:left="0" w:right="0" w:hanging="0"/>
        <w:jc w:val="left"/>
        <w:rPr>
          <w:rFonts w:ascii="Verdana" w:hAnsi="Verdana"/>
        </w:rPr>
      </w:pPr>
      <w:r>
        <w:rPr>
          <w:rFonts w:ascii="Verdana" w:hAnsi="Verdana"/>
        </w:rPr>
        <w:t>År 1971-73: 40 timmars arbetsvecka.</w:t>
      </w:r>
    </w:p>
    <w:p>
      <w:pPr>
        <w:pStyle w:val="Normal"/>
        <w:widowControl/>
        <w:bidi w:val="0"/>
        <w:ind w:left="0" w:right="0" w:hanging="0"/>
        <w:jc w:val="left"/>
        <w:rPr>
          <w:rFonts w:ascii="Verdana" w:hAnsi="Verdana"/>
        </w:rPr>
      </w:pPr>
      <w:r>
        <w:rPr>
          <w:rFonts w:ascii="Verdana" w:hAnsi="Verdana"/>
        </w:rPr>
        <w:t>År 1976: MBL- Medbestämmandelagen tillkom.</w:t>
      </w:r>
    </w:p>
    <w:p>
      <w:pPr>
        <w:pStyle w:val="Normal"/>
        <w:widowControl/>
        <w:bidi w:val="0"/>
        <w:ind w:left="0" w:right="0" w:hanging="0"/>
        <w:jc w:val="left"/>
        <w:rPr>
          <w:rFonts w:ascii="Verdana" w:hAnsi="Verdana"/>
        </w:rPr>
      </w:pPr>
      <w:r>
        <w:rPr>
          <w:rFonts w:ascii="Verdana" w:hAnsi="Verdana"/>
        </w:rPr>
        <w:t>År 1978: Beslut om 5 veckors semester.</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 </w:t>
      </w:r>
      <w:r>
        <w:rPr>
          <w:rFonts w:ascii="Verdana" w:hAnsi="Verdana"/>
          <w:b/>
          <w:bCs/>
        </w:rPr>
        <w:t>SJUKDOMAR</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Vad dog man egentligen av förr i världen? De olika dödsorsakerna betyder med dagens språkbruk följande:</w:t>
      </w:r>
    </w:p>
    <w:p>
      <w:pPr>
        <w:pStyle w:val="Normal"/>
        <w:widowControl/>
        <w:bidi w:val="0"/>
        <w:ind w:left="0" w:right="0" w:hanging="0"/>
        <w:jc w:val="left"/>
        <w:rPr>
          <w:rFonts w:ascii="Verdana" w:hAnsi="Verdana"/>
        </w:rPr>
      </w:pPr>
      <w:r>
        <w:rPr>
          <w:rFonts w:ascii="Verdana" w:hAnsi="Verdana"/>
        </w:rPr>
      </w:r>
    </w:p>
    <w:p>
      <w:pPr>
        <w:pStyle w:val="Normal"/>
        <w:widowControl/>
        <w:tabs>
          <w:tab w:val="clear" w:pos="709"/>
          <w:tab w:val="left" w:pos="2265" w:leader="none"/>
          <w:tab w:val="left" w:pos="2850" w:leader="none"/>
        </w:tabs>
        <w:bidi w:val="0"/>
        <w:ind w:left="0" w:right="0" w:hanging="0"/>
        <w:jc w:val="left"/>
        <w:rPr>
          <w:rFonts w:ascii="Verdana" w:hAnsi="Verdana"/>
        </w:rPr>
      </w:pPr>
      <w:r>
        <w:rPr>
          <w:rFonts w:ascii="Verdana" w:hAnsi="Verdana"/>
        </w:rPr>
        <w:t xml:space="preserve">1. Håll och sting  </w:t>
        <w:tab/>
        <w:t>Lungsäcksinflammation</w:t>
      </w:r>
    </w:p>
    <w:p>
      <w:pPr>
        <w:pStyle w:val="Normal"/>
        <w:widowControl/>
        <w:tabs>
          <w:tab w:val="clear" w:pos="709"/>
          <w:tab w:val="left" w:pos="2265" w:leader="none"/>
        </w:tabs>
        <w:bidi w:val="0"/>
        <w:ind w:left="0" w:right="0" w:hanging="0"/>
        <w:jc w:val="left"/>
        <w:rPr>
          <w:rFonts w:ascii="Verdana" w:hAnsi="Verdana"/>
        </w:rPr>
      </w:pPr>
      <w:r>
        <w:rPr>
          <w:rFonts w:ascii="Verdana" w:hAnsi="Verdana"/>
        </w:rPr>
        <w:t xml:space="preserve">2. Tvinsot  </w:t>
        <w:tab/>
        <w:t>Atrofi, höggradigt utmärglingstillstånd</w:t>
      </w:r>
    </w:p>
    <w:p>
      <w:pPr>
        <w:pStyle w:val="Normal"/>
        <w:widowControl/>
        <w:tabs>
          <w:tab w:val="clear" w:pos="709"/>
          <w:tab w:val="left" w:pos="2265" w:leader="none"/>
        </w:tabs>
        <w:bidi w:val="0"/>
        <w:ind w:left="0" w:right="0" w:hanging="0"/>
        <w:jc w:val="left"/>
        <w:rPr>
          <w:rFonts w:ascii="Verdana" w:hAnsi="Verdana"/>
        </w:rPr>
      </w:pPr>
      <w:r>
        <w:rPr>
          <w:rFonts w:ascii="Verdana" w:hAnsi="Verdana"/>
        </w:rPr>
        <w:t xml:space="preserve">3. Bukrev </w:t>
        <w:tab/>
        <w:t xml:space="preserve">Kolik, sjukdom i bukhålan med krampartade </w:t>
        <w:tab/>
        <w:t>buksmärtor</w:t>
      </w:r>
    </w:p>
    <w:p>
      <w:pPr>
        <w:pStyle w:val="Normal"/>
        <w:widowControl/>
        <w:tabs>
          <w:tab w:val="clear" w:pos="709"/>
          <w:tab w:val="left" w:pos="2265" w:leader="none"/>
        </w:tabs>
        <w:bidi w:val="0"/>
        <w:ind w:left="0" w:right="0" w:hanging="0"/>
        <w:jc w:val="left"/>
        <w:rPr>
          <w:rFonts w:ascii="Verdana" w:hAnsi="Verdana"/>
        </w:rPr>
      </w:pPr>
      <w:r>
        <w:rPr>
          <w:rFonts w:ascii="Verdana" w:hAnsi="Verdana"/>
        </w:rPr>
        <w:t xml:space="preserve">4. Rödsot </w:t>
        <w:tab/>
        <w:t>Dysenteri (tarmsjukdom)</w:t>
      </w:r>
    </w:p>
    <w:p>
      <w:pPr>
        <w:pStyle w:val="Normal"/>
        <w:widowControl/>
        <w:tabs>
          <w:tab w:val="clear" w:pos="709"/>
          <w:tab w:val="left" w:pos="2265" w:leader="none"/>
        </w:tabs>
        <w:bidi w:val="0"/>
        <w:ind w:left="0" w:right="0" w:hanging="0"/>
        <w:jc w:val="left"/>
        <w:rPr>
          <w:rFonts w:ascii="Verdana" w:hAnsi="Verdana"/>
        </w:rPr>
      </w:pPr>
      <w:r>
        <w:rPr>
          <w:rFonts w:ascii="Verdana" w:hAnsi="Verdana"/>
        </w:rPr>
        <w:t xml:space="preserve">5. Konvulsioner  </w:t>
        <w:tab/>
        <w:t>Kramper</w:t>
      </w:r>
    </w:p>
    <w:p>
      <w:pPr>
        <w:pStyle w:val="Normal"/>
        <w:widowControl/>
        <w:tabs>
          <w:tab w:val="clear" w:pos="709"/>
          <w:tab w:val="left" w:pos="2280" w:leader="none"/>
        </w:tabs>
        <w:bidi w:val="0"/>
        <w:ind w:left="0" w:right="0" w:hanging="0"/>
        <w:jc w:val="left"/>
        <w:rPr>
          <w:rFonts w:ascii="Verdana" w:hAnsi="Verdana"/>
        </w:rPr>
      </w:pPr>
      <w:r>
        <w:rPr>
          <w:rFonts w:ascii="Verdana" w:hAnsi="Verdana"/>
        </w:rPr>
        <w:t xml:space="preserve">6. Andtäppa  </w:t>
        <w:tab/>
        <w:t>Diffust begrepp, kan t.ex. vara astma</w:t>
      </w:r>
    </w:p>
    <w:p>
      <w:pPr>
        <w:pStyle w:val="Normal"/>
        <w:widowControl/>
        <w:tabs>
          <w:tab w:val="clear" w:pos="709"/>
          <w:tab w:val="left" w:pos="2280" w:leader="none"/>
        </w:tabs>
        <w:bidi w:val="0"/>
        <w:ind w:left="0" w:right="0" w:hanging="0"/>
        <w:jc w:val="left"/>
        <w:rPr>
          <w:rFonts w:ascii="Verdana" w:hAnsi="Verdana"/>
        </w:rPr>
      </w:pPr>
      <w:r>
        <w:rPr>
          <w:rFonts w:ascii="Verdana" w:hAnsi="Verdana"/>
        </w:rPr>
        <w:t xml:space="preserve">7. Hjärtsprång  </w:t>
        <w:tab/>
        <w:t xml:space="preserve">Eklampsi, allmänt utbrett krampanfall, samlingsnamn för </w:t>
        <w:tab/>
        <w:t>alla kramper hos barn, som ledde till medvetslöshet</w:t>
      </w:r>
    </w:p>
    <w:p>
      <w:pPr>
        <w:pStyle w:val="Normal"/>
        <w:widowControl/>
        <w:tabs>
          <w:tab w:val="clear" w:pos="709"/>
          <w:tab w:val="left" w:pos="2280" w:leader="none"/>
        </w:tabs>
        <w:bidi w:val="0"/>
        <w:ind w:left="0" w:right="0" w:hanging="0"/>
        <w:jc w:val="left"/>
        <w:rPr>
          <w:rFonts w:ascii="Verdana" w:hAnsi="Verdana"/>
        </w:rPr>
      </w:pPr>
      <w:r>
        <w:rPr>
          <w:rFonts w:ascii="Verdana" w:hAnsi="Verdana"/>
        </w:rPr>
        <w:t xml:space="preserve">8. Transjuka  </w:t>
        <w:tab/>
        <w:t>Lungsot, TBC, infektionssjukdom i lungorna</w:t>
      </w:r>
    </w:p>
    <w:p>
      <w:pPr>
        <w:pStyle w:val="Normal"/>
        <w:widowControl/>
        <w:tabs>
          <w:tab w:val="clear" w:pos="709"/>
          <w:tab w:val="left" w:pos="2280" w:leader="none"/>
        </w:tabs>
        <w:bidi w:val="0"/>
        <w:ind w:left="0" w:right="0" w:hanging="0"/>
        <w:jc w:val="left"/>
        <w:rPr>
          <w:rFonts w:ascii="Verdana" w:hAnsi="Verdana"/>
        </w:rPr>
      </w:pPr>
      <w:r>
        <w:rPr>
          <w:rFonts w:ascii="Verdana" w:hAnsi="Verdana"/>
        </w:rPr>
        <w:t xml:space="preserve">9. Vattusot  </w:t>
        <w:tab/>
        <w:t xml:space="preserve">Vattensamling i kroppens hålrum, lokalt eller allmänt, t.ex. </w:t>
        <w:tab/>
        <w:t>hudvattusot eller bukvattusot</w:t>
      </w:r>
    </w:p>
    <w:p>
      <w:pPr>
        <w:pStyle w:val="Normal"/>
        <w:widowControl/>
        <w:tabs>
          <w:tab w:val="clear" w:pos="709"/>
          <w:tab w:val="left" w:pos="2265" w:leader="none"/>
        </w:tabs>
        <w:bidi w:val="0"/>
        <w:ind w:left="0" w:right="0" w:hanging="0"/>
        <w:jc w:val="left"/>
        <w:rPr>
          <w:rFonts w:ascii="Verdana" w:hAnsi="Verdana"/>
        </w:rPr>
      </w:pPr>
      <w:r>
        <w:rPr>
          <w:rFonts w:ascii="Verdana" w:hAnsi="Verdana"/>
        </w:rPr>
        <w:t xml:space="preserve">10. Rötfeber  </w:t>
        <w:tab/>
        <w:t>Sårfeber</w:t>
      </w:r>
    </w:p>
    <w:p>
      <w:pPr>
        <w:pStyle w:val="Normal"/>
        <w:widowControl/>
        <w:bidi w:val="0"/>
        <w:ind w:left="0" w:right="0" w:hanging="0"/>
        <w:jc w:val="left"/>
        <w:rPr>
          <w:rFonts w:ascii="Verdana" w:hAnsi="Verdana"/>
        </w:rPr>
      </w:pPr>
      <w:r>
        <w:rPr>
          <w:rFonts w:ascii="Verdana" w:hAnsi="Verdana"/>
        </w:rPr>
        <w:t>11. Strypsjuka/</w:t>
      </w:r>
    </w:p>
    <w:p>
      <w:pPr>
        <w:pStyle w:val="Normal"/>
        <w:widowControl/>
        <w:tabs>
          <w:tab w:val="clear" w:pos="709"/>
          <w:tab w:val="left" w:pos="510" w:leader="none"/>
          <w:tab w:val="left" w:pos="2250" w:leader="none"/>
          <w:tab w:val="left" w:pos="2280" w:leader="none"/>
        </w:tabs>
        <w:bidi w:val="0"/>
        <w:ind w:left="0" w:right="0" w:hanging="0"/>
        <w:jc w:val="left"/>
        <w:rPr>
          <w:rFonts w:ascii="Verdana" w:hAnsi="Verdana"/>
        </w:rPr>
      </w:pPr>
      <w:r>
        <w:rPr>
          <w:rFonts w:ascii="Verdana" w:hAnsi="Verdana"/>
        </w:rPr>
        <w:tab/>
        <w:t xml:space="preserve">Strupsjuka </w:t>
        <w:tab/>
        <w:t>Difteri (smittosam sjukdom i svalget)</w:t>
      </w:r>
    </w:p>
    <w:p>
      <w:pPr>
        <w:pStyle w:val="Normal"/>
        <w:widowControl/>
        <w:tabs>
          <w:tab w:val="clear" w:pos="709"/>
          <w:tab w:val="left" w:pos="2250" w:leader="none"/>
          <w:tab w:val="left" w:pos="2280" w:leader="none"/>
        </w:tabs>
        <w:bidi w:val="0"/>
        <w:ind w:left="0" w:right="0" w:hanging="0"/>
        <w:jc w:val="left"/>
        <w:rPr>
          <w:rFonts w:ascii="Verdana" w:hAnsi="Verdana"/>
        </w:rPr>
      </w:pPr>
      <w:r>
        <w:rPr>
          <w:rFonts w:ascii="Verdana" w:hAnsi="Verdana"/>
        </w:rPr>
        <w:t xml:space="preserve">12. Magref  </w:t>
        <w:tab/>
        <w:t>Kolik, sjukdom i bukhålan med krämpartade buksmärtor</w:t>
      </w:r>
    </w:p>
    <w:p>
      <w:pPr>
        <w:pStyle w:val="Normal"/>
        <w:widowControl/>
        <w:tabs>
          <w:tab w:val="clear" w:pos="709"/>
          <w:tab w:val="left" w:pos="2250" w:leader="none"/>
          <w:tab w:val="left" w:pos="2295" w:leader="none"/>
        </w:tabs>
        <w:bidi w:val="0"/>
        <w:ind w:left="0" w:right="0" w:hanging="0"/>
        <w:jc w:val="left"/>
        <w:rPr>
          <w:rFonts w:ascii="Verdana" w:hAnsi="Verdana"/>
        </w:rPr>
      </w:pPr>
      <w:r>
        <w:rPr>
          <w:rFonts w:ascii="Verdana" w:hAnsi="Verdana"/>
        </w:rPr>
        <w:t xml:space="preserve">13. Pleurisie  </w:t>
        <w:tab/>
        <w:t>Lungsäcksinflammation, lunginflammation</w:t>
      </w:r>
    </w:p>
    <w:p>
      <w:pPr>
        <w:pStyle w:val="Normal"/>
        <w:widowControl/>
        <w:tabs>
          <w:tab w:val="clear" w:pos="709"/>
          <w:tab w:val="left" w:pos="2265" w:leader="none"/>
        </w:tabs>
        <w:bidi w:val="0"/>
        <w:ind w:left="0" w:right="0" w:hanging="0"/>
        <w:jc w:val="left"/>
        <w:rPr>
          <w:rFonts w:ascii="Verdana" w:hAnsi="Verdana"/>
        </w:rPr>
      </w:pPr>
      <w:r>
        <w:rPr>
          <w:rFonts w:ascii="Verdana" w:hAnsi="Verdana"/>
        </w:rPr>
        <w:t xml:space="preserve">14. Frisel/Friesel </w:t>
        <w:tab/>
        <w:t>Akuta febrar med utslag</w:t>
      </w:r>
    </w:p>
    <w:p>
      <w:pPr>
        <w:pStyle w:val="Normal"/>
        <w:widowControl/>
        <w:tabs>
          <w:tab w:val="clear" w:pos="709"/>
          <w:tab w:val="left" w:pos="2250" w:leader="none"/>
        </w:tabs>
        <w:bidi w:val="0"/>
        <w:ind w:left="0" w:right="0" w:hanging="0"/>
        <w:jc w:val="left"/>
        <w:rPr>
          <w:rFonts w:ascii="Verdana" w:hAnsi="Verdana"/>
        </w:rPr>
      </w:pPr>
      <w:r>
        <w:rPr>
          <w:rFonts w:ascii="Verdana" w:hAnsi="Verdana"/>
        </w:rPr>
        <w:t>15. Obstruktion</w:t>
        <w:tab/>
        <w:t>Tillstoppning, t.ex. obstruktion  alvi = förstoppning</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 </w:t>
      </w:r>
      <w:r>
        <w:rPr>
          <w:rFonts w:ascii="Verdana" w:hAnsi="Verdana"/>
          <w:b/>
          <w:bCs/>
        </w:rPr>
        <w:t>ORDLISTA</w:t>
      </w:r>
    </w:p>
    <w:p>
      <w:pPr>
        <w:pStyle w:val="Normal"/>
        <w:widowControl/>
        <w:bidi w:val="0"/>
        <w:ind w:left="0" w:right="0" w:hanging="0"/>
        <w:jc w:val="left"/>
        <w:rPr>
          <w:b/>
          <w:b/>
          <w:bCs/>
        </w:rPr>
      </w:pPr>
      <w:r>
        <w:rPr>
          <w:b/>
          <w:bCs/>
        </w:rPr>
      </w:r>
    </w:p>
    <w:p>
      <w:pPr>
        <w:pStyle w:val="Normal"/>
        <w:widowControl/>
        <w:tabs>
          <w:tab w:val="clear" w:pos="709"/>
          <w:tab w:val="left" w:pos="2250" w:leader="none"/>
        </w:tabs>
        <w:bidi w:val="0"/>
        <w:ind w:left="0" w:right="0" w:hanging="0"/>
        <w:jc w:val="left"/>
        <w:rPr>
          <w:rFonts w:ascii="Verdana" w:hAnsi="Verdana"/>
        </w:rPr>
      </w:pPr>
      <w:r>
        <w:rPr>
          <w:rFonts w:ascii="Verdana" w:hAnsi="Verdana"/>
        </w:rPr>
        <w:t xml:space="preserve">Patronymikon = </w:t>
        <w:tab/>
        <w:t xml:space="preserve">Släktnamn bildat av faderns förnamn. T.ex. Andersson är </w:t>
        <w:tab/>
        <w:t>son till Anders</w:t>
      </w:r>
    </w:p>
    <w:p>
      <w:pPr>
        <w:pStyle w:val="Normal"/>
        <w:widowControl/>
        <w:bidi w:val="0"/>
        <w:ind w:left="0" w:right="0" w:hanging="0"/>
        <w:jc w:val="left"/>
        <w:rPr>
          <w:rFonts w:ascii="Verdana" w:hAnsi="Verdana"/>
        </w:rPr>
      </w:pPr>
      <w:r>
        <w:rPr>
          <w:rFonts w:ascii="Verdana" w:hAnsi="Verdana"/>
        </w:rPr>
      </w:r>
    </w:p>
    <w:p>
      <w:pPr>
        <w:pStyle w:val="Normal"/>
        <w:widowControl/>
        <w:tabs>
          <w:tab w:val="clear" w:pos="709"/>
          <w:tab w:val="left" w:pos="2265" w:leader="none"/>
        </w:tabs>
        <w:bidi w:val="0"/>
        <w:ind w:left="0" w:right="0" w:hanging="0"/>
        <w:jc w:val="left"/>
        <w:rPr>
          <w:rFonts w:ascii="Verdana" w:hAnsi="Verdana"/>
        </w:rPr>
      </w:pPr>
      <w:r>
        <w:rPr>
          <w:rFonts w:ascii="Verdana" w:hAnsi="Verdana"/>
        </w:rPr>
        <w:t xml:space="preserve">Syssling </w:t>
        <w:tab/>
        <w:t>Tremänning = nästkusin = barn till kusiner</w:t>
      </w:r>
    </w:p>
    <w:p>
      <w:pPr>
        <w:pStyle w:val="Normal"/>
        <w:widowControl/>
        <w:bidi w:val="0"/>
        <w:ind w:left="0" w:right="0" w:hanging="0"/>
        <w:jc w:val="left"/>
        <w:rPr>
          <w:rFonts w:ascii="Verdana" w:hAnsi="Verdana"/>
        </w:rPr>
      </w:pPr>
      <w:r>
        <w:rPr>
          <w:rFonts w:ascii="Verdana" w:hAnsi="Verdana"/>
        </w:rPr>
      </w:r>
    </w:p>
    <w:p>
      <w:pPr>
        <w:pStyle w:val="Normal"/>
        <w:widowControl/>
        <w:tabs>
          <w:tab w:val="clear" w:pos="709"/>
          <w:tab w:val="left" w:pos="2265" w:leader="none"/>
        </w:tabs>
        <w:bidi w:val="0"/>
        <w:ind w:left="0" w:right="0" w:hanging="0"/>
        <w:jc w:val="left"/>
        <w:rPr>
          <w:rFonts w:ascii="Verdana" w:hAnsi="Verdana"/>
        </w:rPr>
      </w:pPr>
      <w:r>
        <w:rPr>
          <w:rFonts w:ascii="Verdana" w:hAnsi="Verdana"/>
        </w:rPr>
        <w:t xml:space="preserve">Brylling </w:t>
        <w:tab/>
        <w:t>Fyrmänning</w:t>
      </w:r>
    </w:p>
    <w:p>
      <w:pPr>
        <w:pStyle w:val="Normal"/>
        <w:widowControl/>
        <w:bidi w:val="0"/>
        <w:ind w:left="0" w:right="0" w:hanging="0"/>
        <w:jc w:val="left"/>
        <w:rPr>
          <w:rFonts w:ascii="Verdana" w:hAnsi="Verdana"/>
        </w:rPr>
      </w:pPr>
      <w:r>
        <w:rPr>
          <w:rFonts w:ascii="Verdana" w:hAnsi="Verdana"/>
        </w:rPr>
      </w:r>
    </w:p>
    <w:p>
      <w:pPr>
        <w:pStyle w:val="Normal"/>
        <w:widowControl/>
        <w:tabs>
          <w:tab w:val="clear" w:pos="709"/>
          <w:tab w:val="left" w:pos="2250" w:leader="none"/>
        </w:tabs>
        <w:bidi w:val="0"/>
        <w:ind w:left="0" w:right="0" w:hanging="0"/>
        <w:jc w:val="left"/>
        <w:rPr>
          <w:rFonts w:ascii="Verdana" w:hAnsi="Verdana"/>
        </w:rPr>
      </w:pPr>
      <w:r>
        <w:rPr>
          <w:rFonts w:ascii="Verdana" w:hAnsi="Verdana"/>
        </w:rPr>
        <w:t xml:space="preserve">Pyssling </w:t>
        <w:tab/>
        <w:t>Femmänning</w:t>
      </w:r>
    </w:p>
    <w:p>
      <w:pPr>
        <w:pStyle w:val="Normal"/>
        <w:widowControl/>
        <w:bidi w:val="0"/>
        <w:ind w:left="0" w:right="0" w:hanging="0"/>
        <w:jc w:val="left"/>
        <w:rPr>
          <w:rFonts w:ascii="Verdana" w:hAnsi="Verdana"/>
        </w:rPr>
      </w:pPr>
      <w:r>
        <w:rPr>
          <w:rFonts w:ascii="Verdana" w:hAnsi="Verdana"/>
        </w:rPr>
      </w:r>
    </w:p>
    <w:p>
      <w:pPr>
        <w:pStyle w:val="Normal"/>
        <w:widowControl/>
        <w:tabs>
          <w:tab w:val="clear" w:pos="709"/>
          <w:tab w:val="left" w:pos="2250" w:leader="none"/>
        </w:tabs>
        <w:bidi w:val="0"/>
        <w:ind w:left="0" w:right="0" w:hanging="0"/>
        <w:jc w:val="left"/>
        <w:rPr>
          <w:rFonts w:ascii="Verdana" w:hAnsi="Verdana"/>
        </w:rPr>
      </w:pPr>
      <w:r>
        <w:rPr>
          <w:rFonts w:ascii="Verdana" w:hAnsi="Verdana"/>
        </w:rPr>
        <w:t>Trassling</w:t>
        <w:tab/>
        <w:t>Sexmänning</w:t>
      </w:r>
    </w:p>
    <w:p>
      <w:pPr>
        <w:pStyle w:val="Normal"/>
        <w:widowControl/>
        <w:bidi w:val="0"/>
        <w:ind w:left="0" w:right="0" w:hanging="0"/>
        <w:jc w:val="left"/>
        <w:rPr>
          <w:rFonts w:ascii="Verdana" w:hAnsi="Verdana"/>
        </w:rPr>
      </w:pPr>
      <w:r>
        <w:rPr>
          <w:rFonts w:ascii="Verdana" w:hAnsi="Verdana"/>
        </w:rPr>
      </w:r>
    </w:p>
    <w:p>
      <w:pPr>
        <w:pStyle w:val="Normal"/>
        <w:widowControl/>
        <w:tabs>
          <w:tab w:val="clear" w:pos="709"/>
          <w:tab w:val="left" w:pos="2280" w:leader="none"/>
        </w:tabs>
        <w:bidi w:val="0"/>
        <w:ind w:left="0" w:right="0" w:hanging="0"/>
        <w:jc w:val="left"/>
        <w:rPr>
          <w:rFonts w:ascii="Verdana" w:hAnsi="Verdana"/>
        </w:rPr>
      </w:pPr>
      <w:r>
        <w:rPr>
          <w:rFonts w:ascii="Verdana" w:hAnsi="Verdana"/>
        </w:rPr>
        <w:t>Åbo</w:t>
        <w:tab/>
        <w:t>Dem som bor och brukar stället.</w:t>
      </w:r>
    </w:p>
    <w:p>
      <w:pPr>
        <w:pStyle w:val="Normal"/>
        <w:widowControl/>
        <w:bidi w:val="0"/>
        <w:ind w:left="0" w:right="0" w:hanging="0"/>
        <w:jc w:val="left"/>
        <w:rPr>
          <w:rFonts w:ascii="Verdana" w:hAnsi="Verdana"/>
        </w:rPr>
      </w:pPr>
      <w:r>
        <w:rPr>
          <w:rFonts w:ascii="Verdana" w:hAnsi="Verdana"/>
        </w:rPr>
      </w:r>
    </w:p>
    <w:p>
      <w:pPr>
        <w:pStyle w:val="Normal"/>
        <w:widowControl/>
        <w:tabs>
          <w:tab w:val="clear" w:pos="709"/>
          <w:tab w:val="left" w:pos="2265" w:leader="none"/>
        </w:tabs>
        <w:bidi w:val="0"/>
        <w:ind w:left="0" w:right="0" w:hanging="0"/>
        <w:jc w:val="left"/>
        <w:rPr>
          <w:rFonts w:ascii="Verdana" w:hAnsi="Verdana"/>
        </w:rPr>
      </w:pPr>
      <w:r>
        <w:rPr>
          <w:rFonts w:ascii="Verdana" w:hAnsi="Verdana"/>
        </w:rPr>
        <w:t xml:space="preserve">Kollateraler </w:t>
        <w:tab/>
        <w:t xml:space="preserve">Personer som släktmässigt befinner sig på samma avstånd </w:t>
        <w:tab/>
        <w:t xml:space="preserve">från en gemensam förfader, ex. barnbarn är kollateraler </w:t>
        <w:tab/>
        <w:t>sinsemellan.</w:t>
      </w:r>
    </w:p>
    <w:p>
      <w:pPr>
        <w:pStyle w:val="Normal"/>
        <w:widowControl/>
        <w:bidi w:val="0"/>
        <w:ind w:left="0" w:right="0" w:hanging="0"/>
        <w:jc w:val="left"/>
        <w:rPr>
          <w:rFonts w:ascii="Verdana" w:hAnsi="Verdana"/>
        </w:rPr>
      </w:pPr>
      <w:r>
        <w:rPr>
          <w:rFonts w:ascii="Verdana" w:hAnsi="Verdana"/>
        </w:rPr>
      </w:r>
    </w:p>
    <w:p>
      <w:pPr>
        <w:pStyle w:val="Normal"/>
        <w:widowControl/>
        <w:tabs>
          <w:tab w:val="clear" w:pos="709"/>
          <w:tab w:val="left" w:pos="2265" w:leader="none"/>
        </w:tabs>
        <w:bidi w:val="0"/>
        <w:ind w:left="0" w:right="0" w:hanging="0"/>
        <w:jc w:val="left"/>
        <w:rPr>
          <w:rFonts w:ascii="Verdana" w:hAnsi="Verdana"/>
        </w:rPr>
      </w:pPr>
      <w:r>
        <w:rPr>
          <w:rFonts w:ascii="Verdana" w:hAnsi="Verdana"/>
        </w:rPr>
        <w:t xml:space="preserve">Ibidem </w:t>
        <w:tab/>
        <w:t>På samma ställe</w:t>
      </w:r>
    </w:p>
    <w:p>
      <w:pPr>
        <w:pStyle w:val="Normal"/>
        <w:widowControl/>
        <w:bidi w:val="0"/>
        <w:ind w:left="0" w:right="0" w:hanging="0"/>
        <w:jc w:val="left"/>
        <w:rPr>
          <w:rFonts w:ascii="Verdana" w:hAnsi="Verdana"/>
        </w:rPr>
      </w:pPr>
      <w:r>
        <w:rPr>
          <w:rFonts w:ascii="Verdana" w:hAnsi="Verdana"/>
        </w:rPr>
      </w:r>
    </w:p>
    <w:p>
      <w:pPr>
        <w:pStyle w:val="Normal"/>
        <w:widowControl/>
        <w:tabs>
          <w:tab w:val="clear" w:pos="709"/>
          <w:tab w:val="left" w:pos="2265" w:leader="none"/>
        </w:tabs>
        <w:bidi w:val="0"/>
        <w:ind w:left="0" w:right="0" w:hanging="0"/>
        <w:jc w:val="left"/>
        <w:rPr>
          <w:rFonts w:ascii="Verdana" w:hAnsi="Verdana"/>
        </w:rPr>
      </w:pPr>
      <w:r>
        <w:rPr>
          <w:rFonts w:ascii="Verdana" w:hAnsi="Verdana"/>
        </w:rPr>
        <w:t>Fosterfördriverska/</w:t>
      </w:r>
    </w:p>
    <w:p>
      <w:pPr>
        <w:pStyle w:val="Normal"/>
        <w:widowControl/>
        <w:tabs>
          <w:tab w:val="clear" w:pos="709"/>
          <w:tab w:val="left" w:pos="2265" w:leader="none"/>
        </w:tabs>
        <w:bidi w:val="0"/>
        <w:ind w:left="0" w:right="0" w:hanging="0"/>
        <w:jc w:val="left"/>
        <w:rPr>
          <w:rFonts w:ascii="Verdana" w:hAnsi="Verdana"/>
        </w:rPr>
      </w:pPr>
      <w:r>
        <w:rPr>
          <w:rFonts w:ascii="Verdana" w:hAnsi="Verdana"/>
        </w:rPr>
        <w:t xml:space="preserve">Brusakittan </w:t>
        <w:tab/>
        <w:t xml:space="preserve">Dömdes till eldstraff </w:t>
      </w:r>
    </w:p>
    <w:p>
      <w:pPr>
        <w:pStyle w:val="Normal"/>
        <w:widowControl/>
        <w:bidi w:val="0"/>
        <w:ind w:left="0" w:right="0" w:hanging="0"/>
        <w:jc w:val="left"/>
        <w:rPr>
          <w:rFonts w:ascii="Verdana" w:hAnsi="Verdana"/>
        </w:rPr>
      </w:pPr>
      <w:r>
        <w:rPr>
          <w:rFonts w:ascii="Verdana" w:hAnsi="Verdana"/>
        </w:rPr>
      </w:r>
    </w:p>
    <w:p>
      <w:pPr>
        <w:pStyle w:val="Normal"/>
        <w:widowControl/>
        <w:tabs>
          <w:tab w:val="clear" w:pos="709"/>
          <w:tab w:val="left" w:pos="2280" w:leader="none"/>
        </w:tabs>
        <w:bidi w:val="0"/>
        <w:ind w:left="0" w:right="0" w:hanging="0"/>
        <w:jc w:val="left"/>
        <w:rPr>
          <w:rFonts w:ascii="Verdana" w:hAnsi="Verdana"/>
        </w:rPr>
      </w:pPr>
      <w:r>
        <w:rPr>
          <w:rFonts w:ascii="Verdana" w:hAnsi="Verdana"/>
        </w:rPr>
        <w:t xml:space="preserve">Rödsot </w:t>
        <w:tab/>
        <w:t>Dysenteri virus sjukdom</w:t>
      </w:r>
    </w:p>
    <w:p>
      <w:pPr>
        <w:pStyle w:val="Normal"/>
        <w:widowControl/>
        <w:bidi w:val="0"/>
        <w:ind w:left="0" w:right="0" w:hanging="0"/>
        <w:jc w:val="left"/>
        <w:rPr>
          <w:rFonts w:ascii="Verdana" w:hAnsi="Verdana"/>
        </w:rPr>
      </w:pPr>
      <w:r>
        <w:rPr>
          <w:rFonts w:ascii="Verdana" w:hAnsi="Verdana"/>
        </w:rPr>
      </w:r>
    </w:p>
    <w:p>
      <w:pPr>
        <w:pStyle w:val="Normal"/>
        <w:widowControl/>
        <w:tabs>
          <w:tab w:val="clear" w:pos="709"/>
          <w:tab w:val="left" w:pos="2280" w:leader="none"/>
        </w:tabs>
        <w:bidi w:val="0"/>
        <w:ind w:left="0" w:right="0" w:hanging="0"/>
        <w:jc w:val="left"/>
        <w:rPr>
          <w:rFonts w:ascii="Verdana" w:hAnsi="Verdana"/>
        </w:rPr>
      </w:pPr>
      <w:r>
        <w:rPr>
          <w:rFonts w:ascii="Verdana" w:hAnsi="Verdana"/>
        </w:rPr>
        <w:t xml:space="preserve">Sexman </w:t>
        <w:tab/>
        <w:t xml:space="preserve">Av sockenstämma vald tillsynsman för kyrkans och </w:t>
        <w:tab/>
        <w:t xml:space="preserve">prästgårdens underhåll samt för övervakning av tukt och </w:t>
        <w:tab/>
        <w:t xml:space="preserve">goda seder i församlingen. Ämbetet förekom till 1862. </w:t>
      </w:r>
    </w:p>
    <w:p>
      <w:pPr>
        <w:pStyle w:val="Normal"/>
        <w:widowControl/>
        <w:tabs>
          <w:tab w:val="clear" w:pos="709"/>
          <w:tab w:val="left" w:pos="2250" w:leader="none"/>
        </w:tabs>
        <w:bidi w:val="0"/>
        <w:ind w:left="0" w:right="0" w:hanging="0"/>
        <w:jc w:val="left"/>
        <w:rPr>
          <w:rFonts w:ascii="Verdana" w:hAnsi="Verdana"/>
        </w:rPr>
      </w:pPr>
      <w:r>
        <w:rPr>
          <w:rFonts w:ascii="Verdana" w:hAnsi="Verdana"/>
        </w:rPr>
        <w:tab/>
        <w:t>(Henrik Anderö; Ordbok för släktforskare)</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Följande beskrivning är hämtad från Osby kyrkas protokoll från år 1735 och avser vilka uppgifter tolv trovärdiga män hade i var sin rote. (Troligen var sexmännens uppgift densamma). Först konstateras vem som har utsett (landshövdingen), så räknas de tolv männen upp med namn, därefter står det så här i protokollet:</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Hwad dessa tolf Mäns egentliga syssla skulle wara förestälte  Mag. Nicolaus Angelin uppå Pastoris wägnar sålunda, att de uppå sina samweten skulle troligen tillkänna gifwa för sin siälasörjare, huru folket skickat sig efter Guds och Öfwerhetens lag: om någon wore beryktad för hordom, boleri, truldom, widskepelse, menederi, slagsmål, sabbatsbrott, tiufweri, etc</w:t>
      </w:r>
    </w:p>
    <w:p>
      <w:pPr>
        <w:pStyle w:val="Normal"/>
        <w:widowControl/>
        <w:bidi w:val="0"/>
        <w:ind w:left="0" w:right="0" w:hanging="0"/>
        <w:jc w:val="left"/>
        <w:rPr>
          <w:rFonts w:ascii="Verdana" w:hAnsi="Verdana"/>
        </w:rPr>
      </w:pPr>
      <w:r>
        <w:rPr>
          <w:rFonts w:ascii="Verdana" w:hAnsi="Verdana"/>
        </w:rPr>
        <w:t>Om missämja, trätor och bitterhet föröfwades imellan naboar, äkta makar och andra hälst wid Communions tider, borde låta prästen få noga och tidig kunskap. Om föräldrar försummade att Christel updraga sina barn och lära dem i bok samt att förstå sina Christendoms stycken. Om barn woro olydiga och wanartiga mot föräldrarna, hwilket noga skulle efterses när någon äncka hade ?upna barn. Om någon ofta försummade Gudtiänsten, intet gitte öfwa sig i sin Christendom, är liderlig och owettig, begår fylleri och swordom, giör buller och oliud. Om någon under pågående Gudstiänst sätter sig till dryckj i</w:t>
      </w:r>
    </w:p>
    <w:p>
      <w:pPr>
        <w:pStyle w:val="Normal"/>
        <w:widowControl/>
        <w:bidi w:val="0"/>
        <w:ind w:left="0" w:right="0" w:hanging="0"/>
        <w:jc w:val="left"/>
        <w:rPr>
          <w:rFonts w:ascii="Verdana" w:hAnsi="Verdana"/>
        </w:rPr>
      </w:pPr>
      <w:r>
        <w:rPr>
          <w:rFonts w:ascii="Verdana" w:hAnsi="Verdana"/>
        </w:rPr>
        <w:t>Kyrkobyen eller och utanför Kyrkomuren rökar tobak. Eller någon håller otidigt sqwaller i Kyrkan och förstörer de andras andakt. Om ungdom och tiänstefolck ställer sig genstörtiga att framkomma till läsemöte och förhör. Dessa och slika måhl anbefalldes förenämnda män att så troligen efterse och upptäcka som de så för Gud och höga öfwerheten kunna tryggel</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Kort sagt: Dessa tolv trovärdige män var officiellt utsedda till bygdens angivare och skvallerkäringar.</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b/>
          <w:bCs/>
        </w:rPr>
        <w:t>* OM MANTAL OCH JORDATAL</w:t>
      </w:r>
      <w:r>
        <w:rPr>
          <w:rFonts w:ascii="Verdana" w:hAnsi="Verdana"/>
        </w:rPr>
        <w:t xml:space="preserve">   (Av Georg Palmgren) I DIS-Play 3-2008</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b/>
          <w:b/>
          <w:bCs/>
          <w:i/>
          <w:i/>
          <w:iCs/>
        </w:rPr>
      </w:pPr>
      <w:r>
        <w:rPr>
          <w:rFonts w:ascii="Verdana" w:hAnsi="Verdana"/>
          <w:b/>
          <w:bCs/>
          <w:i/>
          <w:iCs/>
        </w:rPr>
        <w:t>MANTAL</w:t>
      </w:r>
    </w:p>
    <w:p>
      <w:pPr>
        <w:pStyle w:val="Normal"/>
        <w:widowControl/>
        <w:bidi w:val="0"/>
        <w:ind w:left="0" w:right="0" w:hanging="0"/>
        <w:jc w:val="left"/>
        <w:rPr>
          <w:rFonts w:ascii="Verdana" w:hAnsi="Verdana"/>
        </w:rPr>
      </w:pPr>
      <w:r>
        <w:rPr>
          <w:rFonts w:ascii="Verdana" w:hAnsi="Verdana"/>
          <w:b/>
          <w:bCs/>
          <w:i/>
          <w:iCs/>
        </w:rPr>
        <w:t>Mantal</w:t>
      </w:r>
      <w:r>
        <w:rPr>
          <w:rFonts w:ascii="Verdana" w:hAnsi="Verdana"/>
        </w:rPr>
        <w:t xml:space="preserve"> betecknade i början antal män (personer), men övergick tidigt till att betyda "antal besuttna bönder" d.v.s. antal gårdar. Som kameral term och skatteenhet kom det att användas som ett uttryck för antalet jordägare.</w:t>
      </w:r>
    </w:p>
    <w:p>
      <w:pPr>
        <w:pStyle w:val="Normal"/>
        <w:widowControl/>
        <w:bidi w:val="0"/>
        <w:ind w:left="0" w:right="0" w:hanging="0"/>
        <w:jc w:val="left"/>
        <w:rPr>
          <w:rFonts w:ascii="Verdana" w:hAnsi="Verdana"/>
        </w:rPr>
      </w:pPr>
      <w:r>
        <w:rPr>
          <w:rFonts w:ascii="Verdana" w:hAnsi="Verdana"/>
        </w:rPr>
        <w:t xml:space="preserve">Innehav av jord blev det huvudsakliga villkoret för skyldigheten att delta i de olika skattebördorna. </w:t>
      </w:r>
      <w:r>
        <w:rPr>
          <w:rFonts w:ascii="Verdana" w:hAnsi="Verdana"/>
          <w:b/>
          <w:bCs/>
          <w:i/>
          <w:iCs/>
        </w:rPr>
        <w:t>Bondatalet</w:t>
      </w:r>
      <w:r>
        <w:rPr>
          <w:rFonts w:ascii="Verdana" w:hAnsi="Verdana"/>
        </w:rPr>
        <w:t>, antalet bönder, hade den största betydelse när det gällde skattefördelningen eftersom skatten utgick med lika belopp för varje bonde, oberoende av jordens storlek. I samband med att årliga jordeböcker började upprättas under Gustav Vasas tid kom bondatalet efter hand att knytas till visst jordareal och blev därigenom en form av hemmantal.</w:t>
      </w:r>
    </w:p>
    <w:p>
      <w:pPr>
        <w:pStyle w:val="Normal"/>
        <w:widowControl/>
        <w:bidi w:val="0"/>
        <w:ind w:left="0" w:right="0" w:hanging="0"/>
        <w:jc w:val="left"/>
        <w:rPr>
          <w:rFonts w:ascii="Verdana" w:hAnsi="Verdana"/>
        </w:rPr>
      </w:pPr>
      <w:r>
        <w:rPr>
          <w:rFonts w:ascii="Verdana" w:hAnsi="Verdana"/>
        </w:rPr>
        <w:t xml:space="preserve">Ingen skattebonde fick lägga under sig mer jord än han behövde för att underhålla sig och sin familj. Hade han ett större jordinnehav eller lade under sig flera gårdar gick staten miste om skatt eftersom den utgick efter bondatalet. Inte heller fick jorden delas på sådant sätt att innehavaren inte längre var besutten, d.v.s. kunde bereda skälig bärgning åt sig och sin familj </w:t>
      </w:r>
    </w:p>
    <w:p>
      <w:pPr>
        <w:pStyle w:val="Normal"/>
        <w:widowControl/>
        <w:bidi w:val="0"/>
        <w:ind w:left="0" w:right="0" w:hanging="0"/>
        <w:jc w:val="left"/>
        <w:rPr>
          <w:rFonts w:ascii="Verdana" w:hAnsi="Verdana"/>
        </w:rPr>
      </w:pPr>
      <w:r>
        <w:rPr>
          <w:rFonts w:ascii="Verdana" w:hAnsi="Verdana"/>
        </w:rPr>
        <w:t>och samtidigt lämna staten viss årlig skatt.</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En </w:t>
      </w:r>
      <w:r>
        <w:rPr>
          <w:rFonts w:ascii="Verdana" w:hAnsi="Verdana"/>
          <w:b/>
          <w:bCs/>
          <w:i/>
          <w:iCs/>
        </w:rPr>
        <w:t>fullsätes bonde</w:t>
      </w:r>
      <w:r>
        <w:rPr>
          <w:rFonts w:ascii="Verdana" w:hAnsi="Verdana"/>
        </w:rPr>
        <w:t xml:space="preserve"> räknades som ett mantal. Det fanns även storlekarna 1/2 mantal samt 1/4 mantal, som var den minsta medgivna storleken för en bondgård. Det hände att bönder någon gång lät skriva sina hemman för ett helt mantal, även om storleken inte gjorde skäl för det. Det </w:t>
      </w:r>
    </w:p>
    <w:p>
      <w:pPr>
        <w:pStyle w:val="Normal"/>
        <w:widowControl/>
        <w:bidi w:val="0"/>
        <w:ind w:left="0" w:right="0" w:hanging="0"/>
        <w:jc w:val="left"/>
        <w:rPr>
          <w:rFonts w:ascii="Verdana" w:hAnsi="Verdana"/>
        </w:rPr>
      </w:pPr>
      <w:r>
        <w:rPr>
          <w:rFonts w:ascii="Verdana" w:hAnsi="Verdana"/>
        </w:rPr>
        <w:t xml:space="preserve">ansågs nämligen som en heder att räknas som en helbonde. Torpare, som deltog i de tillfälliga utskylderna med % mot helbönder, kallades </w:t>
      </w:r>
      <w:r>
        <w:rPr>
          <w:rFonts w:ascii="Verdana" w:hAnsi="Verdana"/>
          <w:b/>
          <w:bCs/>
          <w:i/>
          <w:iCs/>
        </w:rPr>
        <w:t>fjärdingsbönder</w:t>
      </w:r>
      <w:r>
        <w:rPr>
          <w:rFonts w:ascii="Verdana" w:hAnsi="Verdana"/>
        </w:rPr>
        <w:t xml:space="preserve"> eller </w:t>
      </w:r>
      <w:r>
        <w:rPr>
          <w:rFonts w:ascii="Verdana" w:hAnsi="Verdana"/>
          <w:b/>
          <w:bCs/>
          <w:i/>
          <w:iCs/>
        </w:rPr>
        <w:t>fjärdings-torpare</w:t>
      </w:r>
      <w:r>
        <w:rPr>
          <w:rFonts w:ascii="Verdana" w:hAnsi="Verdana"/>
        </w:rPr>
        <w:t>. Det fanns också underavdelningar av torpare med 1/8,1/16 etc. mantal.</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En lantegendoms mantal var från början inte slutligt fastställt. Med vissa mellanrum hölls förrättningar för ändring eller förmedling av mantalet. Mantalet kunde bli förhöjt på grund av bl.a. köp, byte, förpantning och nyodlingar. Mantalet kunde ändras även utan särskild skattläggning. Från omkring mitten av 1700-talet blev mantalet slutligt bestämt för varje gård </w:t>
      </w:r>
    </w:p>
    <w:p>
      <w:pPr>
        <w:pStyle w:val="Normal"/>
        <w:widowControl/>
        <w:bidi w:val="0"/>
        <w:ind w:left="0" w:right="0" w:hanging="0"/>
        <w:jc w:val="left"/>
        <w:rPr>
          <w:rFonts w:ascii="Verdana" w:hAnsi="Verdana"/>
        </w:rPr>
      </w:pPr>
      <w:r>
        <w:rPr>
          <w:rFonts w:ascii="Verdana" w:hAnsi="Verdana"/>
        </w:rPr>
        <w:t>och skulle inte längre ändras genom skattläggning.</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b/>
          <w:b/>
          <w:bCs/>
          <w:i/>
          <w:i/>
          <w:iCs/>
        </w:rPr>
      </w:pPr>
      <w:r>
        <w:rPr>
          <w:rFonts w:ascii="Verdana" w:hAnsi="Verdana"/>
          <w:b/>
          <w:bCs/>
          <w:i/>
          <w:iCs/>
        </w:rPr>
        <w:t>SETTING OCH GÄRDETAL</w:t>
      </w:r>
    </w:p>
    <w:p>
      <w:pPr>
        <w:pStyle w:val="Normal"/>
        <w:widowControl/>
        <w:bidi w:val="0"/>
        <w:ind w:left="0" w:right="0" w:hanging="0"/>
        <w:jc w:val="left"/>
        <w:rPr>
          <w:rFonts w:ascii="Verdana" w:hAnsi="Verdana"/>
        </w:rPr>
      </w:pPr>
      <w:r>
        <w:rPr>
          <w:rFonts w:ascii="Verdana" w:hAnsi="Verdana"/>
        </w:rPr>
        <w:t xml:space="preserve">När skatter på medeltiden utgick med visst belopp för hela orter fördelades de efter setting och gärdetal. En fullsutten bonde räknades som </w:t>
      </w:r>
      <w:r>
        <w:rPr>
          <w:rFonts w:ascii="Verdana" w:hAnsi="Verdana"/>
          <w:b/>
          <w:bCs/>
          <w:i/>
          <w:iCs/>
        </w:rPr>
        <w:t>hel setting.</w:t>
      </w:r>
      <w:r>
        <w:rPr>
          <w:rFonts w:ascii="Verdana" w:hAnsi="Verdana"/>
        </w:rPr>
        <w:t xml:space="preserve"> Sex settingar bildade en gärd med en gärdeman som uppbördsman för skatten, l setting =16 öresland. 6 settingar = l gärd.</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b/>
          <w:b/>
          <w:bCs/>
          <w:i/>
          <w:i/>
          <w:iCs/>
        </w:rPr>
      </w:pPr>
      <w:r>
        <w:rPr>
          <w:rFonts w:ascii="Verdana" w:hAnsi="Verdana"/>
          <w:b/>
          <w:bCs/>
          <w:i/>
          <w:iCs/>
        </w:rPr>
        <w:t>FÖRMEDLING</w:t>
      </w:r>
    </w:p>
    <w:p>
      <w:pPr>
        <w:pStyle w:val="Normal"/>
        <w:widowControl/>
        <w:bidi w:val="0"/>
        <w:ind w:left="0" w:right="0" w:hanging="0"/>
        <w:jc w:val="left"/>
        <w:rPr>
          <w:rFonts w:ascii="Verdana" w:hAnsi="Verdana"/>
        </w:rPr>
      </w:pPr>
      <w:r>
        <w:rPr>
          <w:rFonts w:ascii="Verdana" w:hAnsi="Verdana"/>
        </w:rPr>
        <w:t>Ofta förekom nedsättningar av ett hemmans skatt genom s.k. förmedling. Det kunde vara nedsättning av den årliga räntan till kronan eller förmedling av mantalet som i sin tur gav minskning i de skatter och besvär som uttogs efter mantalet. Anledningen kunde vara att innehavaren helt eller delvis var ur stånd att erlägga skatten på grund av krig, pest, vådeld och missväxt m.m. Nedsättningen kunde vara tillfällig så länge anledningen kvarstod.</w:t>
      </w:r>
    </w:p>
    <w:p>
      <w:pPr>
        <w:pStyle w:val="Normal"/>
        <w:widowControl/>
        <w:bidi w:val="0"/>
        <w:ind w:left="0" w:right="0" w:hanging="0"/>
        <w:jc w:val="left"/>
        <w:rPr>
          <w:rFonts w:ascii="Verdana" w:hAnsi="Verdana"/>
        </w:rPr>
      </w:pPr>
      <w:r>
        <w:rPr>
          <w:rFonts w:ascii="Verdana" w:hAnsi="Verdana"/>
        </w:rPr>
        <w:t>I jordregistret finns ofta upptaget både fastighetens ordinarie (oförmedlade) mantal och det förmedlade mantalet. Det är det oförmedlade mantalet som gäller som andelstal i byns samfälligheter t.ex..</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b/>
          <w:b/>
          <w:bCs/>
          <w:i/>
          <w:i/>
          <w:iCs/>
        </w:rPr>
      </w:pPr>
      <w:r>
        <w:rPr>
          <w:rFonts w:ascii="Verdana" w:hAnsi="Verdana"/>
          <w:b/>
          <w:bCs/>
          <w:i/>
          <w:iCs/>
        </w:rPr>
        <w:t>ÖDESHEMMAN</w:t>
      </w:r>
    </w:p>
    <w:p>
      <w:pPr>
        <w:pStyle w:val="Normal"/>
        <w:widowControl/>
        <w:bidi w:val="0"/>
        <w:ind w:left="0" w:right="0" w:hanging="0"/>
        <w:jc w:val="left"/>
        <w:rPr>
          <w:rFonts w:ascii="Verdana" w:hAnsi="Verdana"/>
        </w:rPr>
      </w:pPr>
      <w:r>
        <w:rPr>
          <w:rFonts w:ascii="Verdana" w:hAnsi="Verdana"/>
        </w:rPr>
        <w:t>Den vanligaste anledningen till att ett hemman råkade i ödesmål var att ägaren eller åbon inte kunde fullgöra sin skattskyldighet mot kronan. Ödesgårdar innebar inte alltid att gården var obrukad eller obebodd. Det kunde också vara så att bonden fått lindring med hela skattebeloppet.</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b/>
          <w:b/>
          <w:bCs/>
          <w:i/>
          <w:i/>
          <w:iCs/>
        </w:rPr>
      </w:pPr>
      <w:r>
        <w:rPr>
          <w:rFonts w:ascii="Verdana" w:hAnsi="Verdana"/>
          <w:b/>
          <w:bCs/>
          <w:i/>
          <w:iCs/>
        </w:rPr>
        <w:t>JORDATAL</w:t>
      </w:r>
    </w:p>
    <w:p>
      <w:pPr>
        <w:pStyle w:val="Normal"/>
        <w:widowControl/>
        <w:bidi w:val="0"/>
        <w:ind w:left="0" w:right="0" w:hanging="0"/>
        <w:jc w:val="left"/>
        <w:rPr>
          <w:rFonts w:ascii="Verdana" w:hAnsi="Verdana"/>
        </w:rPr>
      </w:pPr>
      <w:r>
        <w:rPr>
          <w:rFonts w:ascii="Verdana" w:hAnsi="Verdana"/>
        </w:rPr>
        <w:t xml:space="preserve">Mantalet var alltså ett uttryck för skatteförmågan men sade inget om storleken av den jord som mantalsägaren innehade. I stället användes </w:t>
      </w:r>
      <w:r>
        <w:rPr>
          <w:rFonts w:ascii="Verdana" w:hAnsi="Verdana"/>
          <w:b/>
          <w:bCs/>
          <w:i/>
          <w:iCs/>
        </w:rPr>
        <w:t>jordatal</w:t>
      </w:r>
      <w:r>
        <w:rPr>
          <w:rFonts w:ascii="Verdana" w:hAnsi="Verdana"/>
        </w:rPr>
        <w:t xml:space="preserve">. Det var ett mått på </w:t>
      </w:r>
      <w:r>
        <w:rPr>
          <w:rFonts w:ascii="Verdana" w:hAnsi="Verdana"/>
          <w:i/>
          <w:iCs/>
        </w:rPr>
        <w:t>vilken yta man sådde en viss mängd säd</w:t>
      </w:r>
      <w:r>
        <w:rPr>
          <w:rFonts w:ascii="Verdana" w:hAnsi="Verdana"/>
        </w:rPr>
        <w:t>. Det visade också hur stor äng som motsvarade ett lass hö. Jordatalet benämns även byamål och visade varje jordägares andel i byn. I de norrländska landskapen hade jordatalen olika namn och definitioner, som t.ex. attung, mål, markland, öresland, seland, skälsland, bandland och snesland.</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I </w:t>
      </w:r>
      <w:r>
        <w:rPr>
          <w:rFonts w:ascii="Verdana" w:hAnsi="Verdana"/>
          <w:b/>
          <w:bCs/>
          <w:i/>
          <w:iCs/>
        </w:rPr>
        <w:t>Hälsingland</w:t>
      </w:r>
      <w:r>
        <w:rPr>
          <w:rFonts w:ascii="Verdana" w:hAnsi="Verdana"/>
        </w:rPr>
        <w:t xml:space="preserve"> angavs jordatalet i mål, som skulle vara så stort att man på ett mål kunde så en spann säd efter hel-singespannen = 1A tunna. Begreppet mål används omväxlande med spannland.</w:t>
      </w:r>
    </w:p>
    <w:p>
      <w:pPr>
        <w:pStyle w:val="Normal"/>
        <w:widowControl/>
        <w:bidi w:val="0"/>
        <w:ind w:left="0" w:right="0" w:hanging="0"/>
        <w:jc w:val="left"/>
        <w:rPr>
          <w:rFonts w:ascii="Verdana" w:hAnsi="Verdana"/>
        </w:rPr>
      </w:pPr>
      <w:r>
        <w:rPr>
          <w:rFonts w:ascii="Verdana" w:hAnsi="Verdana"/>
        </w:rPr>
        <w:t xml:space="preserve">I ytmått var 1 mål =16x16 famnar = 256 kvadratfamnar åker (räknat efter 3 l/2 aln på famnen). </w:t>
      </w:r>
    </w:p>
    <w:p>
      <w:pPr>
        <w:pStyle w:val="Normal"/>
        <w:widowControl/>
        <w:bidi w:val="0"/>
        <w:ind w:left="0" w:right="0" w:hanging="0"/>
        <w:jc w:val="left"/>
        <w:rPr>
          <w:rFonts w:ascii="Verdana" w:hAnsi="Verdana"/>
        </w:rPr>
      </w:pPr>
      <w:r>
        <w:rPr>
          <w:rFonts w:ascii="Verdana" w:hAnsi="Verdana"/>
        </w:rPr>
        <w:t xml:space="preserve">Det var också mått på ett lass hö. En sköll var = 512 mål. Skatten för 4 4/5 mål var ett öre och marken kallades ett öresland. Till ett fullgärdshemman räknades 76 4/5 mål eller 16 öresland. </w:t>
      </w:r>
    </w:p>
    <w:p>
      <w:pPr>
        <w:pStyle w:val="Normal"/>
        <w:widowControl/>
        <w:bidi w:val="0"/>
        <w:ind w:left="0" w:right="0" w:hanging="0"/>
        <w:jc w:val="left"/>
        <w:rPr>
          <w:rFonts w:ascii="Verdana" w:hAnsi="Verdana"/>
        </w:rPr>
      </w:pPr>
      <w:r>
        <w:rPr>
          <w:rFonts w:ascii="Verdana" w:hAnsi="Verdana"/>
        </w:rPr>
        <w:t>24 mål bildade ett mantal, även kallat gärdemantal, (senare ändrat till 48 mål)</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I </w:t>
      </w:r>
      <w:r>
        <w:rPr>
          <w:rFonts w:ascii="Verdana" w:hAnsi="Verdana"/>
          <w:b/>
          <w:bCs/>
          <w:i/>
          <w:iCs/>
        </w:rPr>
        <w:t>Dalarna</w:t>
      </w:r>
      <w:r>
        <w:rPr>
          <w:rFonts w:ascii="Verdana" w:hAnsi="Verdana"/>
        </w:rPr>
        <w:t xml:space="preserve"> motsvarade ett spannland 28.800 kvadratfot och indelades i 20snesland och 200 bandland, l bandland = 36 kvadratalnar.</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I </w:t>
      </w:r>
      <w:r>
        <w:rPr>
          <w:rFonts w:ascii="Verdana" w:hAnsi="Verdana"/>
          <w:b/>
          <w:bCs/>
          <w:i/>
          <w:iCs/>
        </w:rPr>
        <w:t>Ångermanland</w:t>
      </w:r>
      <w:r>
        <w:rPr>
          <w:rFonts w:ascii="Verdana" w:hAnsi="Verdana"/>
        </w:rPr>
        <w:t xml:space="preserve"> angavs jordatalet i sädesland eller seland. Ett seland skulle enligt de första undervisningarna utgöra 5 mark eller markland jord. Seland var även ett ytmått om cirka 9.800 kvadratalnar. På ett seland såddes 2 spann utsäde och ett seland motsvarade därför 2 mål eller ½ tunnland. För varje seland utgick skatten med 8 penningar, alltså dubbelt mot Hälsingland och Medelpad. Ett gärdemantal kom att bestå av 24 seland och motsvarade 12 </w:t>
      </w:r>
    </w:p>
    <w:p>
      <w:pPr>
        <w:pStyle w:val="Normal"/>
        <w:widowControl/>
        <w:bidi w:val="0"/>
        <w:ind w:left="0" w:right="0" w:hanging="0"/>
        <w:jc w:val="left"/>
        <w:rPr>
          <w:rFonts w:ascii="Verdana" w:hAnsi="Verdana"/>
        </w:rPr>
      </w:pPr>
      <w:r>
        <w:rPr>
          <w:rFonts w:ascii="Verdana" w:hAnsi="Verdana"/>
        </w:rPr>
        <w:t>tunnland.</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I </w:t>
      </w:r>
      <w:r>
        <w:rPr>
          <w:rFonts w:ascii="Verdana" w:hAnsi="Verdana"/>
          <w:b/>
          <w:bCs/>
          <w:i/>
          <w:iCs/>
        </w:rPr>
        <w:t>gamla Västerbotten</w:t>
      </w:r>
      <w:r>
        <w:rPr>
          <w:rFonts w:ascii="Verdana" w:hAnsi="Verdana"/>
        </w:rPr>
        <w:t xml:space="preserve"> (Västerbotten och Norrbotten) hade olika jordatal efterträtt varandra. Till grund för dem låg åkerns storlek och tillgången till äng mm. Åkrarna angavs efter utsädet i tunnor, spann och skäl (tunnland, spannland, skälsland.) 1 skäl =1/8 tunna.Vid 1543 års skattläggning angavs åkern i pundland och spannland. Som underavdelning av spannland användes skäl eller skälsland. Äng och övriga förmåner sattes i skatt efter sitt värde </w:t>
      </w:r>
    </w:p>
    <w:p>
      <w:pPr>
        <w:pStyle w:val="Normal"/>
        <w:widowControl/>
        <w:bidi w:val="0"/>
        <w:ind w:left="0" w:right="0" w:hanging="0"/>
        <w:jc w:val="left"/>
        <w:rPr>
          <w:rFonts w:ascii="Verdana" w:hAnsi="Verdana"/>
        </w:rPr>
      </w:pPr>
      <w:r>
        <w:rPr>
          <w:rFonts w:ascii="Verdana" w:hAnsi="Verdana"/>
        </w:rPr>
        <w:t>i förhållande till ett spannland åker. Fiskevatten och kvarnar angavs, liksom åkern, i spannland och skälsland. Ett spannland åker eller fyra lass hö räknades för en skattningsmark med 16 penningar i skatt.</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Vid en ny skattläggning år 1547 angavs jordatalet i markland och öresland. Ett markland motsvarade antingen 2 spannland i åker eller 1 spannland i åker och 4 lass i äng. Den årliga räntan fördelades efter markland och bågam-antal. Tillfälliga gärder utgick efter mantalet med lika belopp för varje bonde. Mantalet var här ännu av personlig natur och inte knutet till jordens storlek.</w:t>
      </w:r>
    </w:p>
    <w:p>
      <w:pPr>
        <w:pStyle w:val="Normal"/>
        <w:widowControl/>
        <w:bidi w:val="0"/>
        <w:ind w:left="0" w:right="0" w:hanging="0"/>
        <w:jc w:val="left"/>
        <w:rPr>
          <w:rFonts w:ascii="Verdana" w:hAnsi="Verdana"/>
        </w:rPr>
      </w:pPr>
      <w:r>
        <w:rPr>
          <w:rFonts w:ascii="Verdana" w:hAnsi="Verdana"/>
          <w:b/>
          <w:bCs/>
          <w:i/>
          <w:iCs/>
        </w:rPr>
        <w:t>Bågarskatt</w:t>
      </w:r>
      <w:r>
        <w:rPr>
          <w:rFonts w:ascii="Verdana" w:hAnsi="Verdana"/>
        </w:rPr>
        <w:t xml:space="preserve"> utgick under 1500-talet (tom 1606) efter bågarmantalet, vari inräknade bonden själv jämte hemmavarande son eller mag som kunde spänna bågen. Bågarskatten var personlig och inte bunden till jorden.</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Vid 1547 års skattläggning användes markland och öresland som jordatal. 1 mark i mynt innehöll 8 ören, 1 öre 3 örtugar och 1örtug innehöll 8 penningar. På motsvarande sätt gjordes uppdelning av marklandet i 1 markland = 8 öresland, 1 öresland = 3 örtugsland och 1 örtugsland = 8 penningland. Ett markland likställdes med ett tunnland om 9.800 kvadratalnar (3.161 kvm). Öreslandet jämställdes med ett skelsland. 1 skäl motsvarade i regel 1/4 spann </w:t>
      </w:r>
    </w:p>
    <w:p>
      <w:pPr>
        <w:pStyle w:val="Normal"/>
        <w:widowControl/>
        <w:bidi w:val="0"/>
        <w:ind w:left="0" w:right="0" w:hanging="0"/>
        <w:jc w:val="left"/>
        <w:rPr>
          <w:rFonts w:ascii="Verdana" w:hAnsi="Verdana"/>
        </w:rPr>
      </w:pPr>
      <w:r>
        <w:rPr>
          <w:rFonts w:ascii="Verdana" w:hAnsi="Verdana"/>
        </w:rPr>
        <w:t>eller 1/8 tunna, 1 skälsland = 1/4 spannland =1/8 tunnland. Ett skälsland omfattade 1.225 kvadratalnar = ca 0,432 hektar. (Storleken kunde dock växla)</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År 1605 kom bestämmelser om ny jordrevning. Jordatalen skulle nu läggas till grund för ett nytt mantal (skattetal). Åkern angavs efterutsädet i tunnor, spann och skäl (1 skäl = 1/8 tunna). Efter detta bildades (år 1607) ett nytt gärdemantal, varvid 8 tunnorsutsäde sammanfördes till 1 mantal. (2 tunnor i linda räknades lika med 1 tunna i åker). </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År 1607medgav konungen, efter inbyggarnas klagomål, att ett mantal i bl.a. Kalix, Luleå och Piteå socknar skulle motsvara 8 tunnorsutsäde. 2 tunnor i linda skulle därvid räknas lika som en tunna eljest. I Torneå socken ansågs jorden vara vida bättre än i de andra socknarna och det fanns gott tillfälle till fiske. Här skulle 4 tunnors utsäde bilda ett fullgärdshemman. Eftersom lasstalet i äng här vida översteg spanntalet i åker, bestämdes att två lass hö skulle sättas lika med en spanns utsäde (sedan ett lass hö undanräknats för varje spanns utsäde). Det nya mantalet kom att ligga till grund för hela den ständiga räntan och för tillfälliga utskylder. </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rPr>
      </w:pPr>
      <w:r>
        <w:rPr>
          <w:rFonts w:ascii="Verdana" w:hAnsi="Verdana"/>
        </w:rPr>
        <w:t xml:space="preserve">I </w:t>
      </w:r>
      <w:r>
        <w:rPr>
          <w:rFonts w:ascii="Verdana" w:hAnsi="Verdana"/>
          <w:b/>
          <w:bCs/>
          <w:i/>
          <w:iCs/>
        </w:rPr>
        <w:t>Västerbotten</w:t>
      </w:r>
      <w:r>
        <w:rPr>
          <w:rFonts w:ascii="Verdana" w:hAnsi="Verdana"/>
        </w:rPr>
        <w:t xml:space="preserve"> mättes jorden med snöre. Till ett skälsland räknades 20 famnar å 3 l/2 alnar i längd och 5 alnar i bredd, 1 tunnland = 2 spannland = 8 skälsland, 1 skälsland =1/8 västerbottniskt tunnland om 9.800 kvadrat-alnar = ca 432 kvm (Nordisk Familjebok). Vid skattläggningen var det viktigt att känna till om jorden besåddes varje år eller om någon del låg i träda. Vid ensädesbruk sammanföll antalet tunnor utsäde med tunnlandet. Vid tredings- eller tvåsädesbruk räknades den del av åkern som besåddes varje år.</w:t>
      </w:r>
    </w:p>
    <w:p>
      <w:pPr>
        <w:pStyle w:val="Normal"/>
        <w:widowControl/>
        <w:bidi w:val="0"/>
        <w:ind w:left="0" w:right="0" w:hanging="0"/>
        <w:jc w:val="left"/>
        <w:rPr>
          <w:rFonts w:ascii="Verdana" w:hAnsi="Verdana"/>
        </w:rPr>
      </w:pPr>
      <w:r>
        <w:rPr>
          <w:rFonts w:ascii="Verdana" w:hAnsi="Verdana"/>
        </w:rPr>
      </w:r>
    </w:p>
    <w:p>
      <w:pPr>
        <w:pStyle w:val="Normal"/>
        <w:widowControl/>
        <w:bidi w:val="0"/>
        <w:ind w:left="0" w:right="0" w:hanging="0"/>
        <w:jc w:val="left"/>
        <w:rPr>
          <w:rFonts w:ascii="Verdana" w:hAnsi="Verdana"/>
          <w:b/>
          <w:b/>
          <w:bCs/>
          <w:i/>
          <w:i/>
          <w:iCs/>
        </w:rPr>
      </w:pPr>
      <w:r>
        <w:rPr>
          <w:rFonts w:ascii="Verdana" w:hAnsi="Verdana"/>
          <w:b/>
          <w:bCs/>
          <w:i/>
          <w:iCs/>
        </w:rPr>
        <w:t>DELNINGSGRUND VID SKIFTE</w:t>
      </w:r>
    </w:p>
    <w:p>
      <w:pPr>
        <w:pStyle w:val="Normal"/>
        <w:widowControl/>
        <w:bidi w:val="0"/>
        <w:ind w:left="0" w:right="0" w:hanging="0"/>
        <w:jc w:val="left"/>
        <w:rPr>
          <w:rFonts w:ascii="Verdana" w:hAnsi="Verdana"/>
        </w:rPr>
      </w:pPr>
      <w:r>
        <w:rPr>
          <w:rFonts w:ascii="Verdana" w:hAnsi="Verdana"/>
        </w:rPr>
        <w:t>Som mått på hemmanets andel i byns mark användes oftast det gamla jordatalet. Då jordatalet vid beskattningen med tiden kom att svara mot det nya mantalet, låg det nära till hands att även låta mantalet bli ett uttryck för hemmanets andel i byn. Inom de norra landskapen motsvarade mantalen följande gamla jordatal:</w:t>
      </w:r>
    </w:p>
    <w:p>
      <w:pPr>
        <w:pStyle w:val="Normal"/>
        <w:widowControl/>
        <w:bidi w:val="0"/>
        <w:ind w:left="0" w:right="0" w:hanging="0"/>
        <w:jc w:val="left"/>
        <w:rPr>
          <w:rFonts w:ascii="Verdana" w:hAnsi="Verdana"/>
        </w:rPr>
      </w:pPr>
      <w:r>
        <w:rPr>
          <w:rFonts w:ascii="Verdana" w:hAnsi="Verdana"/>
        </w:rPr>
      </w:r>
    </w:p>
    <w:p>
      <w:pPr>
        <w:pStyle w:val="Normal"/>
        <w:widowControl/>
        <w:tabs>
          <w:tab w:val="clear" w:pos="709"/>
          <w:tab w:val="left" w:pos="2280" w:leader="none"/>
        </w:tabs>
        <w:bidi w:val="0"/>
        <w:ind w:left="0" w:right="0" w:hanging="0"/>
        <w:jc w:val="left"/>
        <w:rPr>
          <w:rFonts w:ascii="Verdana" w:hAnsi="Verdana"/>
        </w:rPr>
      </w:pPr>
      <w:r>
        <w:rPr>
          <w:rFonts w:ascii="Verdana" w:hAnsi="Verdana"/>
        </w:rPr>
        <w:t xml:space="preserve">Hälsingland: </w:t>
        <w:tab/>
        <w:t xml:space="preserve">1 mantal =16 öresland, Medelpad: 1 mantal = 48 mål,  Ångermanland: </w:t>
        <w:tab/>
        <w:t xml:space="preserve">1 mantal = 24 seland,  Västerbotten: 1 mantal = 8 tunnors </w:t>
        <w:tab/>
        <w:t xml:space="preserve">utsäde. </w:t>
      </w:r>
    </w:p>
    <w:p>
      <w:pPr>
        <w:pStyle w:val="Normal"/>
        <w:widowControl/>
        <w:bidi w:val="0"/>
        <w:ind w:left="0" w:right="0" w:hanging="0"/>
        <w:jc w:val="left"/>
        <w:rPr>
          <w:rFonts w:ascii="Verdana" w:hAnsi="Verdana"/>
        </w:rPr>
      </w:pPr>
      <w:r>
        <w:rPr>
          <w:rFonts w:ascii="Verdana" w:hAnsi="Verdana"/>
        </w:rPr>
        <w:t xml:space="preserve">Vid omräkningen från jordatal till mantal har andelarna jämkats något för att få hanterliga bråktal. I äldre handlingar kan man ännu ha använt jordatalet, </w:t>
      </w:r>
    </w:p>
    <w:p>
      <w:pPr>
        <w:pStyle w:val="Normal"/>
        <w:widowControl/>
        <w:bidi w:val="0"/>
        <w:ind w:left="0" w:right="0" w:hanging="0"/>
        <w:jc w:val="left"/>
        <w:rPr>
          <w:rFonts w:ascii="Verdana" w:hAnsi="Verdana"/>
        </w:rPr>
      </w:pPr>
      <w:r>
        <w:rPr>
          <w:rFonts w:ascii="Verdana" w:hAnsi="Verdana"/>
        </w:rPr>
        <w:t xml:space="preserve">t.ex. öresland, som delningsgrund vid skiften. </w:t>
      </w:r>
    </w:p>
    <w:p>
      <w:pPr>
        <w:pStyle w:val="Normal"/>
        <w:widowControl/>
        <w:bidi w:val="0"/>
        <w:ind w:left="0" w:right="0" w:hanging="0"/>
        <w:jc w:val="left"/>
        <w:rPr>
          <w:rFonts w:ascii="Verdana" w:hAnsi="Verdana"/>
        </w:rPr>
      </w:pPr>
      <w:r>
        <w:rPr>
          <w:rFonts w:ascii="Verdana" w:hAnsi="Verdana"/>
        </w:rPr>
        <w:t>Källhänvisning i del 2</w:t>
      </w:r>
    </w:p>
    <w:p>
      <w:pPr>
        <w:pStyle w:val="Normal"/>
        <w:widowControl/>
        <w:bidi w:val="0"/>
        <w:ind w:left="0" w:right="0" w:hanging="0"/>
        <w:jc w:val="left"/>
        <w:rPr>
          <w:rFonts w:ascii="Verdana" w:hAnsi="Verdana"/>
        </w:rPr>
      </w:pPr>
      <w:r>
        <w:rPr>
          <w:rFonts w:ascii="Verdana" w:hAnsi="Verdana"/>
        </w:rPr>
        <w:t>Publicerad i Lulebygdens forskarförenings medlemsblad</w:t>
      </w:r>
    </w:p>
    <w:p>
      <w:pPr>
        <w:pStyle w:val="Normal"/>
        <w:widowControl/>
        <w:bidi w:val="0"/>
        <w:ind w:left="0" w:right="0" w:hanging="0"/>
        <w:jc w:val="left"/>
        <w:rPr>
          <w:rFonts w:ascii="Verdana" w:hAnsi="Verdana"/>
        </w:rPr>
      </w:pPr>
      <w:r>
        <w:rPr>
          <w:rFonts w:ascii="Verdana" w:hAnsi="Verdana"/>
        </w:rPr>
        <w:t>Med tillstånd att publicera i DIS-PLAY/Ghj</w:t>
      </w:r>
    </w:p>
    <w:sectPr>
      <w:headerReference w:type="default" r:id="rId2"/>
      <w:footerReference w:type="default" r:id="rId3"/>
      <w:type w:val="nextPage"/>
      <w:pgSz w:w="11906" w:h="16838"/>
      <w:pgMar w:left="1134" w:right="1134" w:gutter="0" w:header="1134" w:top="1806" w:footer="1134" w:bottom="162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fot"/>
      <w:bidi w:val="0"/>
      <w:jc w:val="left"/>
      <w:rPr>
        <w:sz w:val="18"/>
        <w:szCs w:val="18"/>
      </w:rPr>
    </w:pPr>
    <w:r>
      <w:rPr>
        <w:sz w:val="18"/>
        <w:szCs w:val="18"/>
      </w:rPr>
      <w:t>Släktforskning – Intressanta noteringar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huvud"/>
      <w:tabs>
        <w:tab w:val="left" w:pos="2235" w:leader="none"/>
        <w:tab w:val="center" w:pos="4819" w:leader="none"/>
        <w:tab w:val="right" w:pos="9638" w:leader="none"/>
      </w:tabs>
      <w:bidi w:val="0"/>
      <w:jc w:val="left"/>
      <w:rPr>
        <w:rFonts w:ascii="Verdana" w:hAnsi="Verdana"/>
        <w:b/>
        <w:b/>
        <w:bCs/>
        <w:sz w:val="32"/>
        <w:szCs w:val="32"/>
      </w:rPr>
    </w:pPr>
    <w:r>
      <w:rPr>
        <w:rFonts w:ascii="Verdana" w:hAnsi="Verdana"/>
        <w:b/>
        <w:bCs/>
        <w:sz w:val="32"/>
        <w:szCs w:val="32"/>
      </w:rPr>
      <w:t>Släktforskning – intressanta noteringar</w:t>
      <w:tab/>
    </w:r>
    <w:r>
      <w:rPr>
        <w:rFonts w:ascii="Verdana" w:hAnsi="Verdana"/>
        <w:b w:val="false"/>
        <w:bCs w:val="false"/>
        <w:sz w:val="24"/>
        <w:szCs w:val="24"/>
      </w:rPr>
      <w:fldChar w:fldCharType="begin"/>
    </w:r>
    <w:r>
      <w:rPr>
        <w:sz w:val="24"/>
        <w:b w:val="false"/>
        <w:szCs w:val="24"/>
        <w:bCs w:val="false"/>
        <w:rFonts w:ascii="Verdana" w:hAnsi="Verdana"/>
      </w:rPr>
      <w:instrText xml:space="preserve"> PAGE </w:instrText>
    </w:r>
    <w:r>
      <w:rPr>
        <w:sz w:val="24"/>
        <w:b w:val="false"/>
        <w:szCs w:val="24"/>
        <w:bCs w:val="false"/>
        <w:rFonts w:ascii="Verdana" w:hAnsi="Verdana"/>
      </w:rPr>
      <w:fldChar w:fldCharType="separate"/>
    </w:r>
    <w:r>
      <w:rPr>
        <w:sz w:val="24"/>
        <w:b w:val="false"/>
        <w:szCs w:val="24"/>
        <w:bCs w:val="false"/>
        <w:rFonts w:ascii="Verdana" w:hAnsi="Verdana"/>
      </w:rPr>
      <w:t>17</w:t>
    </w:r>
    <w:r>
      <w:rPr>
        <w:sz w:val="24"/>
        <w:b w:val="false"/>
        <w:szCs w:val="24"/>
        <w:bCs w:val="false"/>
        <w:rFonts w:ascii="Verdana" w:hAnsi="Verdana"/>
      </w:rPr>
      <w:fldChar w:fldCharType="end"/>
    </w:r>
    <w:r>
      <w:rPr>
        <w:rFonts w:ascii="Verdana" w:hAnsi="Verdana"/>
        <w:b w:val="false"/>
        <w:bCs w:val="false"/>
        <w:sz w:val="24"/>
        <w:szCs w:val="24"/>
      </w:rPr>
      <w:t xml:space="preserve"> (</w:t>
    </w:r>
    <w:r>
      <w:rPr>
        <w:rFonts w:ascii="Verdana" w:hAnsi="Verdana"/>
        <w:b w:val="false"/>
        <w:bCs w:val="false"/>
        <w:sz w:val="24"/>
        <w:szCs w:val="24"/>
      </w:rPr>
      <w:fldChar w:fldCharType="begin"/>
    </w:r>
    <w:r>
      <w:rPr>
        <w:sz w:val="24"/>
        <w:b w:val="false"/>
        <w:szCs w:val="24"/>
        <w:bCs w:val="false"/>
        <w:rFonts w:ascii="Verdana" w:hAnsi="Verdana"/>
      </w:rPr>
      <w:instrText xml:space="preserve"> NUMPAGES </w:instrText>
    </w:r>
    <w:r>
      <w:rPr>
        <w:sz w:val="24"/>
        <w:b w:val="false"/>
        <w:szCs w:val="24"/>
        <w:bCs w:val="false"/>
        <w:rFonts w:ascii="Verdana" w:hAnsi="Verdana"/>
      </w:rPr>
      <w:fldChar w:fldCharType="separate"/>
    </w:r>
    <w:r>
      <w:rPr>
        <w:sz w:val="24"/>
        <w:b w:val="false"/>
        <w:szCs w:val="24"/>
        <w:bCs w:val="false"/>
        <w:rFonts w:ascii="Verdana" w:hAnsi="Verdana"/>
      </w:rPr>
      <w:t>17</w:t>
    </w:r>
    <w:r>
      <w:rPr>
        <w:sz w:val="24"/>
        <w:b w:val="false"/>
        <w:szCs w:val="24"/>
        <w:bCs w:val="false"/>
        <w:rFonts w:ascii="Verdana" w:hAnsi="Verdana"/>
      </w:rPr>
      <w:fldChar w:fldCharType="end"/>
    </w:r>
    <w:r>
      <w:rPr>
        <w:rFonts w:ascii="Verdana" w:hAnsi="Verdana"/>
        <w:b w:val="false"/>
        <w:bCs w:val="false"/>
        <w:sz w:val="24"/>
        <w:szCs w:val="24"/>
      </w:rPr>
      <w:t>)</w:t>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sv-S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sv-SE" w:eastAsia="zh-CN" w:bidi="hi-IN"/>
    </w:rPr>
  </w:style>
  <w:style w:type="character" w:styleId="Starktbetonad">
    <w:name w:val="Starkt betonad"/>
    <w:qFormat/>
    <w:rPr>
      <w:b/>
      <w:bCs/>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ochsidfot">
    <w:name w:val="Sidhuvud och sidfot"/>
    <w:basedOn w:val="Normal"/>
    <w:qFormat/>
    <w:pPr>
      <w:suppressLineNumbers/>
      <w:tabs>
        <w:tab w:val="clear" w:pos="709"/>
        <w:tab w:val="center" w:pos="4819" w:leader="none"/>
        <w:tab w:val="right" w:pos="9638" w:leader="none"/>
      </w:tabs>
    </w:pPr>
    <w:rPr/>
  </w:style>
  <w:style w:type="paragraph" w:styleId="Sidhuvud">
    <w:name w:val="Header"/>
    <w:basedOn w:val="Sidhuvudochsidfot"/>
    <w:pPr>
      <w:suppressLineNumbers/>
    </w:pPr>
    <w:rPr/>
  </w:style>
  <w:style w:type="paragraph" w:styleId="Sidfot">
    <w:name w:val="Footer"/>
    <w:basedOn w:val="Sidhuvudochsidfo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164</TotalTime>
  <Application>LibreOffice/7.3.5.2$Windows_X86_64 LibreOffice_project/184fe81b8c8c30d8b5082578aee2fed2ea847c01</Application>
  <AppVersion>15.0000</AppVersion>
  <Pages>15</Pages>
  <Words>6247</Words>
  <Characters>33645</Characters>
  <CharactersWithSpaces>39815</CharactersWithSpaces>
  <Paragraphs>213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2020-04-28T11:16:37Z</dcterms:created>
  <dc:creator/>
  <dc:description/>
  <dc:language>sv-SE</dc:language>
  <cp:lastModifiedBy/>
  <dcterms:modified xsi:type="dcterms:W3CDTF">2020-04-28T17:53:32Z</dcterms:modified>
  <cp:revision>11</cp:revision>
  <dc:subject/>
  <dc:title/>
</cp:coreProperties>
</file>